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000" w:firstRow="0" w:lastRow="0" w:firstColumn="0" w:lastColumn="0" w:noHBand="0" w:noVBand="0"/>
      </w:tblPr>
      <w:tblGrid>
        <w:gridCol w:w="3544"/>
        <w:gridCol w:w="2126"/>
        <w:gridCol w:w="2268"/>
        <w:gridCol w:w="1418"/>
      </w:tblGrid>
      <w:tr w:rsidR="00BD2251" w:rsidRPr="007A0C9E" w14:paraId="70AA96A4" w14:textId="77777777" w:rsidTr="00522C74">
        <w:tc>
          <w:tcPr>
            <w:tcW w:w="3544" w:type="dxa"/>
          </w:tcPr>
          <w:p w14:paraId="16218836" w14:textId="38B3C8A5" w:rsidR="00BD2251" w:rsidRPr="007A0C9E" w:rsidRDefault="00BD2251" w:rsidP="00F5060F">
            <w:pPr>
              <w:spacing w:line="276" w:lineRule="auto"/>
              <w:jc w:val="both"/>
              <w:rPr>
                <w:b/>
              </w:rPr>
            </w:pPr>
            <w:r>
              <w:rPr>
                <w:b/>
              </w:rPr>
              <w:t>Sotsiaalministeerium</w:t>
            </w:r>
            <w:r>
              <w:rPr>
                <w:b/>
              </w:rPr>
              <w:br/>
            </w:r>
            <w:r>
              <w:t>Suur-Ameerika 1,</w:t>
            </w:r>
            <w:r w:rsidRPr="003D60DC">
              <w:t xml:space="preserve"> Tallinn</w:t>
            </w:r>
          </w:p>
        </w:tc>
        <w:tc>
          <w:tcPr>
            <w:tcW w:w="2126" w:type="dxa"/>
          </w:tcPr>
          <w:p w14:paraId="1F733D49" w14:textId="77777777" w:rsidR="00BD2251" w:rsidRPr="007A0C9E" w:rsidRDefault="00BD2251" w:rsidP="00F5060F">
            <w:pPr>
              <w:spacing w:before="120" w:line="276" w:lineRule="auto"/>
              <w:jc w:val="both"/>
              <w:rPr>
                <w:b/>
              </w:rPr>
            </w:pPr>
          </w:p>
        </w:tc>
        <w:tc>
          <w:tcPr>
            <w:tcW w:w="2268" w:type="dxa"/>
          </w:tcPr>
          <w:p w14:paraId="2302DFCE" w14:textId="77777777" w:rsidR="00BD2251" w:rsidRPr="007A0C9E" w:rsidRDefault="00BD2251" w:rsidP="00F5060F">
            <w:pPr>
              <w:spacing w:before="120" w:line="276" w:lineRule="auto"/>
              <w:jc w:val="both"/>
              <w:rPr>
                <w:b/>
              </w:rPr>
            </w:pPr>
          </w:p>
        </w:tc>
        <w:tc>
          <w:tcPr>
            <w:tcW w:w="1418" w:type="dxa"/>
          </w:tcPr>
          <w:p w14:paraId="4050A3D9" w14:textId="3F05B009" w:rsidR="00BD2251" w:rsidRPr="007A0C9E" w:rsidRDefault="00BD2251" w:rsidP="00F5060F">
            <w:pPr>
              <w:spacing w:before="120" w:line="276" w:lineRule="auto"/>
              <w:jc w:val="both"/>
              <w:rPr>
                <w:b/>
              </w:rPr>
            </w:pPr>
            <w:r w:rsidRPr="007A0C9E">
              <w:rPr>
                <w:rFonts w:eastAsia="Times New Roman" w:cs="Arial"/>
                <w:bCs/>
                <w:kern w:val="20"/>
              </w:rPr>
              <w:fldChar w:fldCharType="begin"/>
            </w:r>
            <w:r w:rsidRPr="007A0C9E">
              <w:rPr>
                <w:rFonts w:eastAsia="Times New Roman" w:cs="Arial"/>
                <w:bCs/>
                <w:kern w:val="20"/>
              </w:rPr>
              <w:instrText xml:space="preserve"> TIME \@ "dd.MM.yyyy" </w:instrText>
            </w:r>
            <w:r w:rsidRPr="007A0C9E">
              <w:rPr>
                <w:rFonts w:eastAsia="Times New Roman" w:cs="Arial"/>
                <w:bCs/>
                <w:kern w:val="20"/>
              </w:rPr>
              <w:fldChar w:fldCharType="separate"/>
            </w:r>
            <w:r w:rsidR="00E740F2">
              <w:rPr>
                <w:rFonts w:eastAsia="Times New Roman" w:cs="Arial"/>
                <w:bCs/>
                <w:noProof/>
                <w:kern w:val="20"/>
              </w:rPr>
              <w:t>21.05.2026</w:t>
            </w:r>
            <w:r w:rsidRPr="007A0C9E">
              <w:rPr>
                <w:rFonts w:eastAsia="Times New Roman" w:cs="Arial"/>
                <w:bCs/>
                <w:kern w:val="20"/>
              </w:rPr>
              <w:fldChar w:fldCharType="end"/>
            </w:r>
          </w:p>
        </w:tc>
      </w:tr>
      <w:tr w:rsidR="00BD2251" w:rsidRPr="007A0C9E" w14:paraId="5D2B6D93" w14:textId="77777777" w:rsidTr="00522C74">
        <w:trPr>
          <w:trHeight w:val="282"/>
        </w:trPr>
        <w:tc>
          <w:tcPr>
            <w:tcW w:w="9356" w:type="dxa"/>
            <w:gridSpan w:val="4"/>
          </w:tcPr>
          <w:p w14:paraId="5B621779" w14:textId="77777777" w:rsidR="00BD2251" w:rsidRPr="007A0C9E" w:rsidRDefault="00BD2251" w:rsidP="00F5060F">
            <w:pPr>
              <w:spacing w:line="276" w:lineRule="auto"/>
              <w:jc w:val="both"/>
              <w:rPr>
                <w:rFonts w:eastAsia="Arial" w:cs="Arial"/>
                <w:b/>
                <w:bCs/>
                <w:iCs/>
                <w:color w:val="000000"/>
                <w:szCs w:val="21"/>
              </w:rPr>
            </w:pPr>
          </w:p>
        </w:tc>
      </w:tr>
      <w:tr w:rsidR="00BD2251" w:rsidRPr="007A0C9E" w14:paraId="2DC20DCF" w14:textId="77777777" w:rsidTr="00522C74">
        <w:trPr>
          <w:trHeight w:val="283"/>
        </w:trPr>
        <w:tc>
          <w:tcPr>
            <w:tcW w:w="9356" w:type="dxa"/>
            <w:gridSpan w:val="4"/>
          </w:tcPr>
          <w:p w14:paraId="66177A77" w14:textId="2327E5B7" w:rsidR="00BD2251" w:rsidRPr="00BD2251" w:rsidRDefault="00BD2251" w:rsidP="00F5060F">
            <w:pPr>
              <w:pStyle w:val="EHLKIRJADEPEALKIRI"/>
              <w:spacing w:line="276" w:lineRule="auto"/>
              <w:jc w:val="both"/>
              <w:rPr>
                <w:lang w:val="en-EE"/>
              </w:rPr>
            </w:pPr>
            <w:r>
              <w:t xml:space="preserve">ETTEPANEK SOTSIAALMINISTRI MÄÄRUSE NR 53 </w:t>
            </w:r>
            <w:r w:rsidR="00E740F2">
              <w:t>„</w:t>
            </w:r>
            <w:r w:rsidRPr="00BD2251">
              <w:rPr>
                <w:lang w:val="en-EE"/>
              </w:rPr>
              <w:t>Välisriigis kvalifikatsiooni omandanud tervishoiutöötajale vastavuseksami koostamise, korraldamise ja hindamise kord ning tasu suurus</w:t>
            </w:r>
            <w:r w:rsidR="00E740F2">
              <w:rPr>
                <w:lang w:val="en-EE"/>
              </w:rPr>
              <w:t>”</w:t>
            </w:r>
            <w:r>
              <w:rPr>
                <w:lang w:val="en-EE"/>
              </w:rPr>
              <w:t xml:space="preserve"> MUUTMISEKS</w:t>
            </w:r>
          </w:p>
        </w:tc>
      </w:tr>
    </w:tbl>
    <w:p w14:paraId="5FB0B3C0" w14:textId="77777777" w:rsidR="004710FD" w:rsidRDefault="004710FD" w:rsidP="00F5060F">
      <w:pPr>
        <w:spacing w:line="276" w:lineRule="auto"/>
        <w:jc w:val="both"/>
        <w:rPr>
          <w:rFonts w:cs="Arial"/>
        </w:rPr>
      </w:pPr>
    </w:p>
    <w:p w14:paraId="2819C5E5" w14:textId="1940FD39" w:rsidR="00522C74" w:rsidRDefault="00E64769" w:rsidP="00F5060F">
      <w:pPr>
        <w:pStyle w:val="1PEALKIRI"/>
      </w:pPr>
      <w:r>
        <w:t>taust</w:t>
      </w:r>
      <w:r w:rsidR="00F5060F">
        <w:t xml:space="preserve"> ja hetkeolukord</w:t>
      </w:r>
    </w:p>
    <w:p w14:paraId="4DC79652" w14:textId="7CC9FCFB" w:rsidR="00BD3660" w:rsidRDefault="00BD3660" w:rsidP="00F5060F">
      <w:pPr>
        <w:spacing w:line="276" w:lineRule="auto"/>
        <w:jc w:val="both"/>
      </w:pPr>
      <w:r>
        <w:t>Eesti Hambaarstide Liit</w:t>
      </w:r>
      <w:r w:rsidR="004008EF">
        <w:t xml:space="preserve"> (EHL)</w:t>
      </w:r>
      <w:r>
        <w:t xml:space="preserve"> pöördub teie poole, et algatada Sotsiaalministri 3.09.2029 määruse nr 53 „</w:t>
      </w:r>
      <w:r w:rsidRPr="00BD3660">
        <w:t>Välisriigis kvalifikatsiooni omandanud tervishoiutöötajale vastavuseksami koostamise, korraldamise ja hindamise kord ning tasu suurus</w:t>
      </w:r>
      <w:r>
        <w:t xml:space="preserve">“ </w:t>
      </w:r>
      <w:r w:rsidR="00F5060F">
        <w:t xml:space="preserve">(edaspidi </w:t>
      </w:r>
      <w:r w:rsidR="00F5060F" w:rsidRPr="00F5060F">
        <w:rPr>
          <w:b/>
          <w:bCs/>
        </w:rPr>
        <w:t>määrus</w:t>
      </w:r>
      <w:r w:rsidR="00F5060F">
        <w:t xml:space="preserve">) </w:t>
      </w:r>
      <w:r>
        <w:t>muutmine.</w:t>
      </w:r>
    </w:p>
    <w:p w14:paraId="6830184B" w14:textId="153BF323" w:rsidR="004008EF" w:rsidRDefault="004008EF" w:rsidP="00F5060F">
      <w:pPr>
        <w:spacing w:line="276" w:lineRule="auto"/>
        <w:jc w:val="both"/>
      </w:pPr>
      <w:r>
        <w:t xml:space="preserve">EHL on ka varasemalt tõstatanud kolmandatest riikidest pärit hambaarstide tunnustamise küsimust juhtides eelkõige tähelepanu, et Eesti on üks väheseid riike, kus hambaarstidel puudub kohustus esitada keeletunnistus </w:t>
      </w:r>
      <w:r w:rsidR="00E64769">
        <w:t>koos muude kvalifikatsiooni tõendavate dokumentidega. Sellega on loodud olukord, kus praktiseerima pääsevad inimesed, kel puudub elementaarne riigikeele oskus, rääkimata nõutud C1 tasemest.</w:t>
      </w:r>
    </w:p>
    <w:p w14:paraId="72B2D7DC" w14:textId="7A1D7A7A" w:rsidR="00E64769" w:rsidRDefault="00E64769" w:rsidP="00F5060F">
      <w:pPr>
        <w:spacing w:line="276" w:lineRule="auto"/>
        <w:jc w:val="both"/>
      </w:pPr>
      <w:r>
        <w:t xml:space="preserve">Kuigi 2019. aastal muutus </w:t>
      </w:r>
      <w:r w:rsidR="00505A17">
        <w:t xml:space="preserve">Tartu Ülikoolis </w:t>
      </w:r>
      <w:r>
        <w:t xml:space="preserve">eksamineerimise kord ning sooritada tuleb hambaarsti tasemeeksam eesti keeles, pole sellest olnud suurt abi. </w:t>
      </w:r>
      <w:r w:rsidR="00505A17">
        <w:t>S</w:t>
      </w:r>
      <w:r>
        <w:t xml:space="preserve">oovijate hulk </w:t>
      </w:r>
      <w:r w:rsidR="00505A17">
        <w:t xml:space="preserve">küll </w:t>
      </w:r>
      <w:r>
        <w:t xml:space="preserve">korraks vähenes (2019. aastal sooritas eksami neli ja 2020. aastal kuus </w:t>
      </w:r>
      <w:proofErr w:type="spellStart"/>
      <w:r>
        <w:t>välisarsti</w:t>
      </w:r>
      <w:proofErr w:type="spellEnd"/>
      <w:r>
        <w:t xml:space="preserve">), </w:t>
      </w:r>
      <w:r w:rsidR="00505A17">
        <w:t>ent</w:t>
      </w:r>
      <w:r>
        <w:t xml:space="preserve"> alates 2021. aastast on see arv kasvanud ulatudes 2024. aastal </w:t>
      </w:r>
      <w:r w:rsidR="00F5060F">
        <w:t>rekordilise 28 avalduseni</w:t>
      </w:r>
      <w:r>
        <w:t>.</w:t>
      </w:r>
    </w:p>
    <w:p w14:paraId="56C83DED" w14:textId="7DB5AC35" w:rsidR="00F5060F" w:rsidRDefault="00505A17" w:rsidP="00F5060F">
      <w:pPr>
        <w:spacing w:line="276" w:lineRule="auto"/>
        <w:jc w:val="both"/>
      </w:pPr>
      <w:r>
        <w:t>Vaatamata sellele, et</w:t>
      </w:r>
      <w:r w:rsidR="00F5060F">
        <w:t xml:space="preserve"> eksamit kõik taotlejad edukalt ei soorita, on sel viisil viimase seitsme aasta jooksul lisandunud Eesti registrisse 83 kolmandatest riikidest pärit hambaarsti ehk ligi 12 hambaarsti aastas (taotlejaid oli 101). 2026. aastal toimuvale vastavuseksamile on registreerunud märtsi alguse seisuga</w:t>
      </w:r>
      <w:r>
        <w:t xml:space="preserve"> juba</w:t>
      </w:r>
      <w:r w:rsidR="00F5060F">
        <w:t xml:space="preserve"> 10 </w:t>
      </w:r>
      <w:proofErr w:type="spellStart"/>
      <w:r w:rsidR="00F5060F">
        <w:t>välisarsti</w:t>
      </w:r>
      <w:proofErr w:type="spellEnd"/>
      <w:r w:rsidR="00F5060F">
        <w:t>.</w:t>
      </w:r>
    </w:p>
    <w:p w14:paraId="28A53162" w14:textId="062BCDD2" w:rsidR="00F5060F" w:rsidRDefault="00F5060F" w:rsidP="00F5060F">
      <w:pPr>
        <w:spacing w:line="276" w:lineRule="auto"/>
        <w:jc w:val="both"/>
      </w:pPr>
      <w:r>
        <w:t>Eesti tervishoiutöötajate registris on 201</w:t>
      </w:r>
      <w:r w:rsidR="005D46E9">
        <w:t>6</w:t>
      </w:r>
      <w:r>
        <w:t xml:space="preserve"> hambaarsti,</w:t>
      </w:r>
      <w:r>
        <w:rPr>
          <w:rStyle w:val="FootnoteReference"/>
        </w:rPr>
        <w:footnoteReference w:id="1"/>
      </w:r>
      <w:r>
        <w:t xml:space="preserve"> kellele lähiaastatel lisandub igal aastal keskmiselt </w:t>
      </w:r>
      <w:r w:rsidRPr="00DA5A7A">
        <w:t>31</w:t>
      </w:r>
      <w:r>
        <w:t xml:space="preserve"> Tartu Ülikooli hambaarstiteaduse instituudi lõpetajat. Töötavaid hambaarste on Sotsiaalministeeriumi andmetel käesoleval aastal 1217, mis suhtarvuna on 88.55 hambaarsti 100 000 elaniku kohta. See on juba praegu optimaalne näitaja, mis on üle Euroopa keskmise.</w:t>
      </w:r>
    </w:p>
    <w:p w14:paraId="30E387FB" w14:textId="77777777" w:rsidR="00E64769" w:rsidRDefault="00E64769" w:rsidP="00F5060F">
      <w:pPr>
        <w:spacing w:line="276" w:lineRule="auto"/>
        <w:jc w:val="both"/>
      </w:pPr>
    </w:p>
    <w:p w14:paraId="10B60DD8" w14:textId="0C7DBCFD" w:rsidR="00E64769" w:rsidRDefault="00F5060F" w:rsidP="00F5060F">
      <w:pPr>
        <w:pStyle w:val="1PEALKIRI"/>
      </w:pPr>
      <w:r>
        <w:t>hambaarste on piisavalt</w:t>
      </w:r>
    </w:p>
    <w:p w14:paraId="525B88C5" w14:textId="76EE9B86" w:rsidR="0072186C" w:rsidRDefault="0013583E" w:rsidP="00F5060F">
      <w:pPr>
        <w:spacing w:line="276" w:lineRule="auto"/>
        <w:jc w:val="both"/>
      </w:pPr>
      <w:r>
        <w:t xml:space="preserve">Euroopa Liidu Horizon Europe programmist rahastatava projekti PRUDENT raames </w:t>
      </w:r>
      <w:r w:rsidR="00DA5A7A">
        <w:t xml:space="preserve">on </w:t>
      </w:r>
      <w:r>
        <w:t xml:space="preserve">valminud esmane mudelprognoos tööjõu vajaduse kohta </w:t>
      </w:r>
      <w:r w:rsidR="0072186C">
        <w:t xml:space="preserve">Eesti </w:t>
      </w:r>
      <w:r>
        <w:t>hambaravis</w:t>
      </w:r>
      <w:r w:rsidR="0072186C">
        <w:t>ektoris</w:t>
      </w:r>
      <w:r w:rsidR="00DA5A7A">
        <w:t xml:space="preserve">. </w:t>
      </w:r>
      <w:r w:rsidR="0072186C">
        <w:t>Nimetatud</w:t>
      </w:r>
      <w:r w:rsidR="00DA5A7A">
        <w:t xml:space="preserve"> mudel võtab arvesse erinevaid olulisi näitajaid nagu rahvastiku arvu ning hambaarstide </w:t>
      </w:r>
      <w:r w:rsidR="00DA5A7A">
        <w:lastRenderedPageBreak/>
        <w:t>liikumi</w:t>
      </w:r>
      <w:r w:rsidR="0072186C">
        <w:t>st</w:t>
      </w:r>
      <w:r w:rsidR="00DA5A7A">
        <w:t xml:space="preserve"> tööjõuturul (sisenemine ja väljumine).</w:t>
      </w:r>
      <w:r w:rsidR="0056703E">
        <w:t xml:space="preserve"> </w:t>
      </w:r>
      <w:r w:rsidR="0072186C">
        <w:t xml:space="preserve">Töö </w:t>
      </w:r>
      <w:r w:rsidR="0072186C" w:rsidRPr="0072186C">
        <w:t xml:space="preserve">lõppeesmärk on lisada mudelile </w:t>
      </w:r>
      <w:r w:rsidR="0072186C">
        <w:t xml:space="preserve">veel ka </w:t>
      </w:r>
      <w:r w:rsidR="0072186C" w:rsidRPr="0072186C">
        <w:t xml:space="preserve">hambaraviteenuste kasutamine eri </w:t>
      </w:r>
      <w:proofErr w:type="spellStart"/>
      <w:r w:rsidR="0072186C" w:rsidRPr="0072186C">
        <w:t>vanusegrupiti</w:t>
      </w:r>
      <w:proofErr w:type="spellEnd"/>
      <w:r w:rsidR="0072186C">
        <w:t xml:space="preserve">, mille kaudu </w:t>
      </w:r>
      <w:r w:rsidR="0072186C" w:rsidRPr="0072186C">
        <w:t>on võimalik anda veelgi täpsem hinnang tööjõu vajadusele teenuste kasutuse alusel</w:t>
      </w:r>
      <w:r w:rsidR="0072186C">
        <w:t>.</w:t>
      </w:r>
    </w:p>
    <w:p w14:paraId="432C7410" w14:textId="4F1A9A9B" w:rsidR="00E64769" w:rsidRDefault="00E64769" w:rsidP="00F5060F">
      <w:pPr>
        <w:spacing w:line="276" w:lineRule="auto"/>
        <w:jc w:val="both"/>
      </w:pPr>
      <w:r>
        <w:t>Mudelist nähtub, et kui igal aastal lisaks 31</w:t>
      </w:r>
      <w:r w:rsidR="00505A17">
        <w:t xml:space="preserve"> Tartu Ülikooli</w:t>
      </w:r>
      <w:r>
        <w:t xml:space="preserve"> lõpetajale lubatakse Eestisse ka 10 hambaarsti välismaalt, on meil 2030</w:t>
      </w:r>
      <w:r w:rsidR="00505A17">
        <w:t>.</w:t>
      </w:r>
      <w:r>
        <w:t xml:space="preserve"> aastaks nö üle 107 hambaarsti ja 2037. aastaks</w:t>
      </w:r>
      <w:r w:rsidR="00F5060F">
        <w:t xml:space="preserve"> juba</w:t>
      </w:r>
      <w:r>
        <w:t xml:space="preserve"> 247</w:t>
      </w:r>
      <w:r w:rsidR="002A1786">
        <w:t xml:space="preserve"> (vt tabel 1).</w:t>
      </w:r>
    </w:p>
    <w:p w14:paraId="7AB74F13" w14:textId="2E4BBB87" w:rsidR="002A1786" w:rsidRPr="002A1786" w:rsidRDefault="002A1786" w:rsidP="00F5060F">
      <w:pPr>
        <w:spacing w:line="276" w:lineRule="auto"/>
        <w:jc w:val="both"/>
        <w:rPr>
          <w:i/>
          <w:iCs/>
        </w:rPr>
      </w:pPr>
      <w:r w:rsidRPr="002A1786">
        <w:rPr>
          <w:i/>
          <w:iCs/>
        </w:rPr>
        <w:t>Tabel 1</w:t>
      </w:r>
    </w:p>
    <w:p w14:paraId="1763A81C" w14:textId="2A48D399" w:rsidR="00E64769" w:rsidRDefault="00F5060F" w:rsidP="00F5060F">
      <w:pPr>
        <w:spacing w:line="276" w:lineRule="auto"/>
        <w:jc w:val="both"/>
      </w:pPr>
      <w:r>
        <w:rPr>
          <w:noProof/>
        </w:rPr>
        <w:drawing>
          <wp:inline distT="0" distB="0" distL="0" distR="0" wp14:anchorId="46EA5565" wp14:editId="11A3169C">
            <wp:extent cx="6087372" cy="1527242"/>
            <wp:effectExtent l="0" t="0" r="0" b="0"/>
            <wp:docPr id="132093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39998" name="Picture 1320939998"/>
                    <pic:cNvPicPr/>
                  </pic:nvPicPr>
                  <pic:blipFill>
                    <a:blip r:embed="rId8"/>
                    <a:stretch>
                      <a:fillRect/>
                    </a:stretch>
                  </pic:blipFill>
                  <pic:spPr>
                    <a:xfrm>
                      <a:off x="0" y="0"/>
                      <a:ext cx="6098326" cy="1529990"/>
                    </a:xfrm>
                    <a:prstGeom prst="rect">
                      <a:avLst/>
                    </a:prstGeom>
                  </pic:spPr>
                </pic:pic>
              </a:graphicData>
            </a:graphic>
          </wp:inline>
        </w:drawing>
      </w:r>
    </w:p>
    <w:p w14:paraId="4A3DB2DF" w14:textId="6F38B929" w:rsidR="00F5060F" w:rsidRDefault="00416A10" w:rsidP="00F5060F">
      <w:pPr>
        <w:spacing w:line="276" w:lineRule="auto"/>
        <w:jc w:val="both"/>
        <w:rPr>
          <w:rFonts w:cs="Arial"/>
        </w:rPr>
      </w:pPr>
      <w:r>
        <w:rPr>
          <w:rFonts w:cs="Arial"/>
        </w:rPr>
        <w:t>Piirates</w:t>
      </w:r>
      <w:r w:rsidR="00F5060F">
        <w:rPr>
          <w:rFonts w:cs="Arial"/>
        </w:rPr>
        <w:t xml:space="preserve"> kolmandatest riikidest saabuvate hambaarstide sisenemist tööturule</w:t>
      </w:r>
      <w:r>
        <w:rPr>
          <w:rFonts w:cs="Arial"/>
        </w:rPr>
        <w:t xml:space="preserve"> näeme, et ka sel juhul on hambaarstide osas väike ülejääk, ent need arvud on kaks korda väiksemad (vt joonis 2).</w:t>
      </w:r>
    </w:p>
    <w:p w14:paraId="7C570508" w14:textId="79CA9A09" w:rsidR="002A1786" w:rsidRPr="002A1786" w:rsidRDefault="002A1786" w:rsidP="00F5060F">
      <w:pPr>
        <w:spacing w:line="276" w:lineRule="auto"/>
        <w:jc w:val="both"/>
        <w:rPr>
          <w:i/>
          <w:iCs/>
        </w:rPr>
      </w:pPr>
      <w:r w:rsidRPr="002A1786">
        <w:rPr>
          <w:i/>
          <w:iCs/>
        </w:rPr>
        <w:t xml:space="preserve">Tabel </w:t>
      </w:r>
      <w:r>
        <w:rPr>
          <w:i/>
          <w:iCs/>
        </w:rPr>
        <w:t>2</w:t>
      </w:r>
    </w:p>
    <w:p w14:paraId="7C9042A4" w14:textId="5F1FC28D" w:rsidR="00F5060F" w:rsidRDefault="00416A10" w:rsidP="00F5060F">
      <w:pPr>
        <w:spacing w:line="276" w:lineRule="auto"/>
        <w:jc w:val="both"/>
        <w:rPr>
          <w:rFonts w:cs="Arial"/>
        </w:rPr>
      </w:pPr>
      <w:r>
        <w:rPr>
          <w:rFonts w:cs="Arial"/>
          <w:noProof/>
        </w:rPr>
        <w:drawing>
          <wp:inline distT="0" distB="0" distL="0" distR="0" wp14:anchorId="509888ED" wp14:editId="0AE71BBC">
            <wp:extent cx="6280357" cy="1682885"/>
            <wp:effectExtent l="0" t="0" r="0" b="6350"/>
            <wp:docPr id="499458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58244" name="Picture 499458244"/>
                    <pic:cNvPicPr/>
                  </pic:nvPicPr>
                  <pic:blipFill>
                    <a:blip r:embed="rId9"/>
                    <a:stretch>
                      <a:fillRect/>
                    </a:stretch>
                  </pic:blipFill>
                  <pic:spPr>
                    <a:xfrm>
                      <a:off x="0" y="0"/>
                      <a:ext cx="6313126" cy="1691666"/>
                    </a:xfrm>
                    <a:prstGeom prst="rect">
                      <a:avLst/>
                    </a:prstGeom>
                  </pic:spPr>
                </pic:pic>
              </a:graphicData>
            </a:graphic>
          </wp:inline>
        </w:drawing>
      </w:r>
    </w:p>
    <w:p w14:paraId="1FD96DA4" w14:textId="77777777" w:rsidR="00416A10" w:rsidRPr="00AE1183" w:rsidRDefault="00F5060F" w:rsidP="00F5060F">
      <w:pPr>
        <w:spacing w:line="276" w:lineRule="auto"/>
        <w:jc w:val="both"/>
        <w:rPr>
          <w:rFonts w:cs="Arial"/>
        </w:rPr>
      </w:pPr>
      <w:r>
        <w:rPr>
          <w:rFonts w:cs="Arial"/>
        </w:rPr>
        <w:t xml:space="preserve">Seega andmed näitavad, et </w:t>
      </w:r>
      <w:r w:rsidR="00416A10">
        <w:rPr>
          <w:rFonts w:cs="Arial"/>
        </w:rPr>
        <w:t xml:space="preserve">hambaarste on Eestis piisavalt ning puudub igasugune mõistlik põhjendus, miks peaksime tööturule lubama kolmandatest riikidest pärit hambaarste, kelle </w:t>
      </w:r>
      <w:r w:rsidR="00416A10" w:rsidRPr="00AE1183">
        <w:rPr>
          <w:rFonts w:cs="Arial"/>
        </w:rPr>
        <w:t>kutse- ja/või keeleoskus ei vasta siinsetele nõuetele.</w:t>
      </w:r>
    </w:p>
    <w:p w14:paraId="5275FA19" w14:textId="56317721" w:rsidR="00332641" w:rsidRPr="00AE1183" w:rsidRDefault="00332641" w:rsidP="00F5060F">
      <w:pPr>
        <w:spacing w:line="276" w:lineRule="auto"/>
        <w:jc w:val="both"/>
        <w:rPr>
          <w:rFonts w:cs="Arial"/>
        </w:rPr>
      </w:pPr>
      <w:r w:rsidRPr="00AE1183">
        <w:rPr>
          <w:rFonts w:cs="Arial"/>
        </w:rPr>
        <w:t xml:space="preserve">Selleks, et oma turgu mitte täielikult sulgeda, hoida spetsialistide arvu kontrolli all ning võimaldada Tartu Ülikoolil </w:t>
      </w:r>
      <w:proofErr w:type="spellStart"/>
      <w:r w:rsidRPr="00AE1183">
        <w:rPr>
          <w:rFonts w:cs="Arial"/>
        </w:rPr>
        <w:t>välisarstidega</w:t>
      </w:r>
      <w:proofErr w:type="spellEnd"/>
      <w:r w:rsidRPr="00AE1183">
        <w:rPr>
          <w:rFonts w:cs="Arial"/>
        </w:rPr>
        <w:t xml:space="preserve"> seotud halduskoormust optimeerida, tuleks kehtestada iga-aastane vastavuseksamile pääsejate piirmäär, milleks võiks olla 10% vastava aasta viienda kursuse üliõpilaste arvust. Vastavuseksamile lubatakse registreerumise järjekorras ning eeldusel, et praktika käigus on omandatud ka C1 keeleoskus. Sel viisil on </w:t>
      </w:r>
      <w:r w:rsidRPr="00AE1183">
        <w:rPr>
          <w:rFonts w:cs="Arial"/>
        </w:rPr>
        <w:lastRenderedPageBreak/>
        <w:t xml:space="preserve">ülikoolil igal aastal maksimaalne kandidaatide arv teada ning vastavuseksami korraldus muutub lihtsamaks. </w:t>
      </w:r>
    </w:p>
    <w:p w14:paraId="4D1106BB" w14:textId="2FC923FA" w:rsidR="00A10F1A" w:rsidRPr="00AE1183" w:rsidRDefault="00332641" w:rsidP="00F5060F">
      <w:pPr>
        <w:spacing w:line="276" w:lineRule="auto"/>
        <w:jc w:val="both"/>
        <w:rPr>
          <w:rFonts w:cs="Arial"/>
        </w:rPr>
      </w:pPr>
      <w:r w:rsidRPr="00AE1183">
        <w:rPr>
          <w:rFonts w:cs="Arial"/>
        </w:rPr>
        <w:t xml:space="preserve"> </w:t>
      </w:r>
    </w:p>
    <w:p w14:paraId="0A125453" w14:textId="40179800" w:rsidR="004B03AF" w:rsidRPr="00AE1183" w:rsidRDefault="004B03AF" w:rsidP="004B03AF">
      <w:pPr>
        <w:pStyle w:val="1PEALKIRI"/>
      </w:pPr>
      <w:r w:rsidRPr="00AE1183">
        <w:t>Kvaliteet ja patsiendiohutus</w:t>
      </w:r>
    </w:p>
    <w:p w14:paraId="48508985" w14:textId="3360B214" w:rsidR="00522C74" w:rsidRPr="00AE1183" w:rsidRDefault="00505A17" w:rsidP="00F5060F">
      <w:pPr>
        <w:spacing w:line="276" w:lineRule="auto"/>
        <w:jc w:val="both"/>
        <w:rPr>
          <w:rFonts w:cs="Arial"/>
        </w:rPr>
      </w:pPr>
      <w:r w:rsidRPr="00AE1183">
        <w:rPr>
          <w:rFonts w:cs="Arial"/>
        </w:rPr>
        <w:t>K</w:t>
      </w:r>
      <w:r w:rsidR="00416A10" w:rsidRPr="00AE1183">
        <w:rPr>
          <w:rFonts w:cs="Arial"/>
        </w:rPr>
        <w:t xml:space="preserve">eeleseadus paneb keelenõude täitmise kohustuse tööandjale, </w:t>
      </w:r>
      <w:r w:rsidRPr="00AE1183">
        <w:rPr>
          <w:rFonts w:cs="Arial"/>
        </w:rPr>
        <w:t>aga</w:t>
      </w:r>
      <w:r w:rsidR="00416A10" w:rsidRPr="00AE1183">
        <w:rPr>
          <w:rFonts w:cs="Arial"/>
        </w:rPr>
        <w:t xml:space="preserve"> tegelikkuses on näha, et see </w:t>
      </w:r>
      <w:r w:rsidRPr="00AE1183">
        <w:rPr>
          <w:rFonts w:cs="Arial"/>
        </w:rPr>
        <w:t>mehhanism ei toimi</w:t>
      </w:r>
      <w:r w:rsidR="00416A10" w:rsidRPr="00AE1183">
        <w:rPr>
          <w:rFonts w:cs="Arial"/>
        </w:rPr>
        <w:t>. Hambaarst</w:t>
      </w:r>
      <w:r w:rsidRPr="00AE1183">
        <w:rPr>
          <w:rFonts w:cs="Arial"/>
        </w:rPr>
        <w:t>i praktika</w:t>
      </w:r>
      <w:r w:rsidR="00416A10" w:rsidRPr="00AE1183">
        <w:rPr>
          <w:rFonts w:cs="Arial"/>
        </w:rPr>
        <w:t xml:space="preserve"> </w:t>
      </w:r>
      <w:r w:rsidRPr="00AE1183">
        <w:rPr>
          <w:rFonts w:cs="Arial"/>
        </w:rPr>
        <w:t>tähendab</w:t>
      </w:r>
      <w:r w:rsidR="002A1786" w:rsidRPr="00AE1183">
        <w:rPr>
          <w:rFonts w:cs="Arial"/>
        </w:rPr>
        <w:t xml:space="preserve"> vahetut</w:t>
      </w:r>
      <w:r w:rsidRPr="00AE1183">
        <w:rPr>
          <w:rFonts w:cs="Arial"/>
        </w:rPr>
        <w:t xml:space="preserve"> </w:t>
      </w:r>
      <w:r w:rsidR="00416A10" w:rsidRPr="00AE1183">
        <w:rPr>
          <w:rFonts w:cs="Arial"/>
        </w:rPr>
        <w:t>töötam</w:t>
      </w:r>
      <w:r w:rsidRPr="00AE1183">
        <w:rPr>
          <w:rFonts w:cs="Arial"/>
        </w:rPr>
        <w:t>ist</w:t>
      </w:r>
      <w:r w:rsidR="002A1786" w:rsidRPr="00AE1183">
        <w:rPr>
          <w:rFonts w:cs="Arial"/>
        </w:rPr>
        <w:t xml:space="preserve"> ja suhtlemist</w:t>
      </w:r>
      <w:r w:rsidR="00416A10" w:rsidRPr="00AE1183">
        <w:rPr>
          <w:rFonts w:cs="Arial"/>
        </w:rPr>
        <w:t xml:space="preserve"> patsiendiga, mistõttu on äärmiselt oluline, et ta valdaks </w:t>
      </w:r>
      <w:r w:rsidRPr="00AE1183">
        <w:rPr>
          <w:rFonts w:cs="Arial"/>
        </w:rPr>
        <w:t xml:space="preserve">juba </w:t>
      </w:r>
      <w:r w:rsidR="00416A10" w:rsidRPr="00AE1183">
        <w:rPr>
          <w:rFonts w:cs="Arial"/>
        </w:rPr>
        <w:t xml:space="preserve">enne tööpraktikale asumist eesti keelt vähemalt B2 tasemel. </w:t>
      </w:r>
    </w:p>
    <w:p w14:paraId="2B30BABB" w14:textId="187E57F8" w:rsidR="00F5060F" w:rsidRPr="00AE1183" w:rsidRDefault="004B03AF" w:rsidP="00F5060F">
      <w:pPr>
        <w:spacing w:line="276" w:lineRule="auto"/>
        <w:jc w:val="both"/>
        <w:rPr>
          <w:rFonts w:cs="Arial"/>
        </w:rPr>
      </w:pPr>
      <w:r w:rsidRPr="00AE1183">
        <w:rPr>
          <w:rFonts w:cs="Arial"/>
        </w:rPr>
        <w:t xml:space="preserve">Riigikeele nõuetekohane valdamine on nii kvaliteetse arstiabi kui ka patsiendiohutuse seisukohast kriitilise tähtsusega, mistõttu ei saa tegelikku probleemi eirata ning veeretada vastutust vaid tööandjatele. Riigil on siin võimalus juba ennetavalt olukord reguleerida ning välistada, </w:t>
      </w:r>
      <w:r w:rsidR="002A1786" w:rsidRPr="00AE1183">
        <w:rPr>
          <w:rFonts w:cs="Arial"/>
        </w:rPr>
        <w:t>et</w:t>
      </w:r>
      <w:r w:rsidRPr="00AE1183">
        <w:rPr>
          <w:rFonts w:cs="Arial"/>
        </w:rPr>
        <w:t xml:space="preserve"> järelevalve </w:t>
      </w:r>
      <w:r w:rsidR="002A1786" w:rsidRPr="00AE1183">
        <w:rPr>
          <w:rFonts w:cs="Arial"/>
        </w:rPr>
        <w:t>ressursipuudust</w:t>
      </w:r>
      <w:r w:rsidRPr="00AE1183">
        <w:rPr>
          <w:rFonts w:cs="Arial"/>
        </w:rPr>
        <w:t xml:space="preserve"> ära kasutades praktiseerivad ja töötavad siin hambaarstid, kel puudub nõutav keeleoskus või kelle teadmised ja oskused pole kvaliteetse hambaraviteenuse pakkumiseks piisavad.</w:t>
      </w:r>
    </w:p>
    <w:p w14:paraId="52EFDDE7" w14:textId="77777777" w:rsidR="00332641" w:rsidRPr="00AE1183" w:rsidRDefault="00332641" w:rsidP="00F5060F">
      <w:pPr>
        <w:spacing w:line="276" w:lineRule="auto"/>
        <w:jc w:val="both"/>
        <w:rPr>
          <w:rFonts w:cs="Arial"/>
        </w:rPr>
      </w:pPr>
    </w:p>
    <w:p w14:paraId="3F5E0974" w14:textId="41A39AE2" w:rsidR="00332641" w:rsidRPr="00AE1183" w:rsidRDefault="00332641" w:rsidP="00332641">
      <w:pPr>
        <w:pStyle w:val="1PEALKIRI"/>
      </w:pPr>
      <w:r w:rsidRPr="00AE1183">
        <w:t>Eksamitasu tuleb tõsta</w:t>
      </w:r>
    </w:p>
    <w:p w14:paraId="2AF4F576" w14:textId="472AC89C" w:rsidR="00332641" w:rsidRPr="00AE1183" w:rsidRDefault="00332641" w:rsidP="00F5060F">
      <w:pPr>
        <w:spacing w:line="276" w:lineRule="auto"/>
        <w:jc w:val="both"/>
        <w:rPr>
          <w:rFonts w:cs="Arial"/>
        </w:rPr>
      </w:pPr>
      <w:r w:rsidRPr="00AE1183">
        <w:rPr>
          <w:rFonts w:cs="Arial"/>
        </w:rPr>
        <w:t xml:space="preserve">Ajale on jalgu jäänud ka ülikooli menetlus- ning eksamitasud. Kuna hambaravis asub praktikant kohe tööle, saab ta selle eest ka palka. Lisaks on raviasutuse huvi, et kui praktikandist saab registreeritud hambaarst, asuks ta praktikabaasi tööle. Seega maksab üldjuhul eksamiga seotud kulud kinni tulevane tööandja, kelle jaoks praegused tariifid on pigem madalad. Kõrgemad menetlus- ja eksamitasu piirmäärad seaksid täiendava lävendi siia pürgivatele </w:t>
      </w:r>
      <w:r w:rsidR="005D46E9">
        <w:rPr>
          <w:rFonts w:cs="Arial"/>
        </w:rPr>
        <w:t xml:space="preserve">kolmandatest riikidest pärit </w:t>
      </w:r>
      <w:r w:rsidRPr="00AE1183">
        <w:rPr>
          <w:rFonts w:cs="Arial"/>
        </w:rPr>
        <w:t xml:space="preserve">hambaarstidele, keda meil tegelikult pole vaja, ning aitaksid kaasa, et eksamile lähevad siiski vaid need </w:t>
      </w:r>
      <w:r w:rsidR="005D46E9">
        <w:rPr>
          <w:rFonts w:cs="Arial"/>
        </w:rPr>
        <w:t>spetsialistid</w:t>
      </w:r>
      <w:r w:rsidRPr="00AE1183">
        <w:rPr>
          <w:rFonts w:cs="Arial"/>
        </w:rPr>
        <w:t xml:space="preserve">, kel on tõsine soov ja tahtmine end Eesti tervishoiuga siduda. </w:t>
      </w:r>
    </w:p>
    <w:p w14:paraId="170900B1" w14:textId="77777777" w:rsidR="00A10F1A" w:rsidRPr="00AE1183" w:rsidRDefault="00A10F1A" w:rsidP="00F5060F">
      <w:pPr>
        <w:spacing w:line="276" w:lineRule="auto"/>
        <w:jc w:val="both"/>
        <w:rPr>
          <w:rFonts w:cs="Arial"/>
        </w:rPr>
      </w:pPr>
    </w:p>
    <w:p w14:paraId="14BC5585" w14:textId="77777777" w:rsidR="00E64769" w:rsidRPr="00AE1183" w:rsidRDefault="00E64769" w:rsidP="004B03AF">
      <w:pPr>
        <w:pStyle w:val="1PEALKIRI"/>
      </w:pPr>
      <w:r w:rsidRPr="00AE1183">
        <w:t>TAOTLUSED</w:t>
      </w:r>
    </w:p>
    <w:p w14:paraId="77888761" w14:textId="23C971F3" w:rsidR="004B03AF" w:rsidRPr="00AE1183" w:rsidRDefault="004B03AF" w:rsidP="004B03AF">
      <w:r w:rsidRPr="00AE1183">
        <w:t>Eeltoodust tulenevalt teeme alljärgnevad ettepanekud.</w:t>
      </w:r>
    </w:p>
    <w:p w14:paraId="612605E3" w14:textId="1A58A760" w:rsidR="009179DE" w:rsidRPr="00AE1183" w:rsidRDefault="002A1786" w:rsidP="00155D8F">
      <w:pPr>
        <w:pStyle w:val="Taotlus"/>
        <w:numPr>
          <w:ilvl w:val="0"/>
          <w:numId w:val="28"/>
        </w:numPr>
      </w:pPr>
      <w:r w:rsidRPr="00AE1183">
        <w:t xml:space="preserve">Kehtestada hambaarsti ja erihambaarsti vastavuseksami korralduse osas </w:t>
      </w:r>
      <w:r w:rsidR="009179DE" w:rsidRPr="00AE1183">
        <w:t>erisused</w:t>
      </w:r>
      <w:r w:rsidRPr="00AE1183">
        <w:t xml:space="preserve">, reguleerides </w:t>
      </w:r>
      <w:r w:rsidR="009179DE" w:rsidRPr="00AE1183">
        <w:t>nii tasu suurust kui ka vastavuseksamile registreerumise korda alljärgnevalt:</w:t>
      </w:r>
    </w:p>
    <w:p w14:paraId="0103E013" w14:textId="7ED4EA51" w:rsidR="009179DE" w:rsidRPr="00AE1183" w:rsidRDefault="00E64769" w:rsidP="00155D8F">
      <w:pPr>
        <w:pStyle w:val="Taotlus"/>
        <w:numPr>
          <w:ilvl w:val="1"/>
          <w:numId w:val="28"/>
        </w:numPr>
      </w:pPr>
      <w:r w:rsidRPr="00AE1183">
        <w:t>Lisada määruse §-i 3 lg 2</w:t>
      </w:r>
      <w:r w:rsidRPr="00AE1183">
        <w:rPr>
          <w:vertAlign w:val="superscript"/>
        </w:rPr>
        <w:t>1</w:t>
      </w:r>
      <w:r w:rsidRPr="00AE1183">
        <w:t xml:space="preserve"> järgmises sõnastuses: </w:t>
      </w:r>
      <w:r w:rsidRPr="00AE1183">
        <w:rPr>
          <w:i/>
          <w:iCs/>
        </w:rPr>
        <w:t>Hambaarsti</w:t>
      </w:r>
      <w:r w:rsidR="00505A17" w:rsidRPr="00AE1183">
        <w:rPr>
          <w:i/>
          <w:iCs/>
        </w:rPr>
        <w:t xml:space="preserve"> ja erihambaarsti</w:t>
      </w:r>
      <w:r w:rsidRPr="00AE1183">
        <w:rPr>
          <w:i/>
          <w:iCs/>
        </w:rPr>
        <w:t xml:space="preserve"> vastavuseksami tasu koosneb menetlustasust ja eksamitasust.</w:t>
      </w:r>
    </w:p>
    <w:p w14:paraId="0A242796" w14:textId="492E0F4D" w:rsidR="00E64769" w:rsidRPr="00AE1183" w:rsidRDefault="00E64769" w:rsidP="00155D8F">
      <w:pPr>
        <w:pStyle w:val="Taotlus"/>
        <w:numPr>
          <w:ilvl w:val="1"/>
          <w:numId w:val="28"/>
        </w:numPr>
      </w:pPr>
      <w:r w:rsidRPr="00AE1183">
        <w:t xml:space="preserve">Lisada määruse § 3 </w:t>
      </w:r>
      <w:proofErr w:type="spellStart"/>
      <w:r w:rsidRPr="00AE1183">
        <w:t>lg-le</w:t>
      </w:r>
      <w:proofErr w:type="spellEnd"/>
      <w:r w:rsidRPr="00AE1183">
        <w:t xml:space="preserve"> 2</w:t>
      </w:r>
      <w:r w:rsidRPr="00AE1183">
        <w:rPr>
          <w:vertAlign w:val="superscript"/>
        </w:rPr>
        <w:t xml:space="preserve">1 </w:t>
      </w:r>
      <w:r w:rsidRPr="00AE1183">
        <w:t>punktid 1 ja 2 järgmises sõnastuses:</w:t>
      </w:r>
    </w:p>
    <w:p w14:paraId="280F68EE" w14:textId="170FA693" w:rsidR="00E64769" w:rsidRPr="00D51059" w:rsidRDefault="00E64769" w:rsidP="00D51059">
      <w:pPr>
        <w:pStyle w:val="Taotlus"/>
        <w:numPr>
          <w:ilvl w:val="0"/>
          <w:numId w:val="30"/>
        </w:numPr>
        <w:ind w:left="1276"/>
        <w:rPr>
          <w:i/>
          <w:iCs/>
        </w:rPr>
      </w:pPr>
      <w:r w:rsidRPr="00AE1183">
        <w:rPr>
          <w:i/>
          <w:iCs/>
        </w:rPr>
        <w:t xml:space="preserve">menetlustasu suurus on </w:t>
      </w:r>
      <w:r w:rsidR="00D51059">
        <w:rPr>
          <w:i/>
          <w:iCs/>
        </w:rPr>
        <w:t xml:space="preserve">kuni </w:t>
      </w:r>
      <w:r w:rsidR="00505A17" w:rsidRPr="00D51059">
        <w:rPr>
          <w:i/>
          <w:iCs/>
        </w:rPr>
        <w:t>1</w:t>
      </w:r>
      <w:r w:rsidRPr="00D51059">
        <w:rPr>
          <w:i/>
          <w:iCs/>
        </w:rPr>
        <w:t>500 eurot</w:t>
      </w:r>
      <w:r w:rsidR="00505A17" w:rsidRPr="00D51059">
        <w:rPr>
          <w:i/>
          <w:iCs/>
        </w:rPr>
        <w:t>;</w:t>
      </w:r>
    </w:p>
    <w:p w14:paraId="151AD694" w14:textId="28616765" w:rsidR="009179DE" w:rsidRPr="00D51059" w:rsidRDefault="00E64769" w:rsidP="00D51059">
      <w:pPr>
        <w:pStyle w:val="Taotlus"/>
        <w:numPr>
          <w:ilvl w:val="0"/>
          <w:numId w:val="30"/>
        </w:numPr>
        <w:ind w:left="1276"/>
        <w:rPr>
          <w:i/>
          <w:iCs/>
        </w:rPr>
      </w:pPr>
      <w:r w:rsidRPr="00D51059">
        <w:rPr>
          <w:i/>
          <w:iCs/>
        </w:rPr>
        <w:lastRenderedPageBreak/>
        <w:t xml:space="preserve">eksamitasu suurus on </w:t>
      </w:r>
      <w:r w:rsidR="00D51059">
        <w:rPr>
          <w:i/>
          <w:iCs/>
        </w:rPr>
        <w:t xml:space="preserve">kuni </w:t>
      </w:r>
      <w:r w:rsidR="00505A17" w:rsidRPr="00D51059">
        <w:rPr>
          <w:i/>
          <w:iCs/>
        </w:rPr>
        <w:t>4</w:t>
      </w:r>
      <w:r w:rsidRPr="00D51059">
        <w:rPr>
          <w:i/>
          <w:iCs/>
        </w:rPr>
        <w:t>000 eurot</w:t>
      </w:r>
      <w:r w:rsidR="00505A17" w:rsidRPr="00D51059">
        <w:rPr>
          <w:i/>
          <w:iCs/>
        </w:rPr>
        <w:t>.</w:t>
      </w:r>
    </w:p>
    <w:p w14:paraId="0A23A6A2" w14:textId="3F92CA4A" w:rsidR="00E64769" w:rsidRPr="009179DE" w:rsidRDefault="00E64769" w:rsidP="00155D8F">
      <w:pPr>
        <w:pStyle w:val="Taotlus"/>
        <w:numPr>
          <w:ilvl w:val="1"/>
          <w:numId w:val="28"/>
        </w:numPr>
      </w:pPr>
      <w:r w:rsidRPr="004B03AF">
        <w:t>Lisada määruse §</w:t>
      </w:r>
      <w:r w:rsidR="002A1786">
        <w:t>-i</w:t>
      </w:r>
      <w:r w:rsidRPr="004B03AF">
        <w:t xml:space="preserve"> 4 lg 1</w:t>
      </w:r>
      <w:r w:rsidRPr="004B03AF">
        <w:rPr>
          <w:vertAlign w:val="superscript"/>
        </w:rPr>
        <w:t>1</w:t>
      </w:r>
      <w:r w:rsidRPr="004B03AF">
        <w:t xml:space="preserve"> järgmises sõnastuses: </w:t>
      </w:r>
      <w:r w:rsidRPr="00D51059">
        <w:rPr>
          <w:i/>
          <w:iCs/>
        </w:rPr>
        <w:t>Hambaarsti</w:t>
      </w:r>
      <w:r w:rsidR="002A1786" w:rsidRPr="00D51059">
        <w:rPr>
          <w:i/>
          <w:iCs/>
        </w:rPr>
        <w:t xml:space="preserve"> või erihambaarsti</w:t>
      </w:r>
      <w:r w:rsidRPr="00D51059">
        <w:rPr>
          <w:i/>
          <w:iCs/>
        </w:rPr>
        <w:t xml:space="preserve"> vastavuseksamile pääsemiseks tuleb taotlejal esitada </w:t>
      </w:r>
      <w:r w:rsidR="00505A17" w:rsidRPr="00D51059">
        <w:rPr>
          <w:i/>
          <w:iCs/>
        </w:rPr>
        <w:t xml:space="preserve">lisaks käesoleva paragrahvi lõikes 1 loetletud dokumentidele </w:t>
      </w:r>
      <w:r w:rsidRPr="00D51059">
        <w:rPr>
          <w:i/>
          <w:iCs/>
        </w:rPr>
        <w:t>ka eesti keele C1 taseme keeletunnistus.</w:t>
      </w:r>
    </w:p>
    <w:p w14:paraId="5FB56113" w14:textId="79691E7D" w:rsidR="004B03AF" w:rsidRDefault="00F441C7" w:rsidP="00155D8F">
      <w:pPr>
        <w:pStyle w:val="Taotlus"/>
        <w:numPr>
          <w:ilvl w:val="0"/>
          <w:numId w:val="28"/>
        </w:numPr>
      </w:pPr>
      <w:r>
        <w:t>K</w:t>
      </w:r>
      <w:r w:rsidR="00332641">
        <w:t xml:space="preserve">ehtestada </w:t>
      </w:r>
      <w:r w:rsidR="004B03AF">
        <w:t xml:space="preserve">kolmandatest riikidest pärit hambaarstide </w:t>
      </w:r>
      <w:r w:rsidR="00332641">
        <w:t>eksamineerimisele</w:t>
      </w:r>
      <w:r w:rsidR="004B03AF">
        <w:t xml:space="preserve"> </w:t>
      </w:r>
      <w:r w:rsidR="00505A17">
        <w:t>iga-</w:t>
      </w:r>
      <w:r w:rsidR="004B03AF">
        <w:t xml:space="preserve">aastane </w:t>
      </w:r>
      <w:r w:rsidR="00332641">
        <w:t>piirmäär</w:t>
      </w:r>
      <w:r w:rsidR="004B03AF">
        <w:t>, milleks on 10% Tartu Ülikooli vastava aasta viienda kursuse üliõpilaste arvust.</w:t>
      </w:r>
      <w:r w:rsidR="00332641">
        <w:t xml:space="preserve"> </w:t>
      </w:r>
    </w:p>
    <w:p w14:paraId="3952B0E9" w14:textId="77777777" w:rsidR="009179DE" w:rsidRDefault="009179DE" w:rsidP="00155D8F">
      <w:pPr>
        <w:pStyle w:val="Taotlus"/>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tblGrid>
      <w:tr w:rsidR="00332641" w14:paraId="28E2498F" w14:textId="2F462921" w:rsidTr="00155D8F">
        <w:trPr>
          <w:trHeight w:val="567"/>
        </w:trPr>
        <w:tc>
          <w:tcPr>
            <w:tcW w:w="0" w:type="auto"/>
            <w:vAlign w:val="bottom"/>
          </w:tcPr>
          <w:p w14:paraId="1274E0D7" w14:textId="7EBB0E20" w:rsidR="00332641" w:rsidRPr="00155D8F" w:rsidRDefault="00332641" w:rsidP="00155D8F">
            <w:pPr>
              <w:spacing w:after="0" w:line="240" w:lineRule="auto"/>
              <w:rPr>
                <w:i/>
                <w:iCs/>
                <w:u w:val="single"/>
              </w:rPr>
            </w:pPr>
            <w:r w:rsidRPr="00155D8F">
              <w:rPr>
                <w:i/>
                <w:iCs/>
                <w:u w:val="single"/>
              </w:rPr>
              <w:t>Digiallkiri</w:t>
            </w:r>
          </w:p>
        </w:tc>
      </w:tr>
      <w:tr w:rsidR="00332641" w14:paraId="5C67A809" w14:textId="1224149A" w:rsidTr="00155D8F">
        <w:trPr>
          <w:trHeight w:val="567"/>
        </w:trPr>
        <w:tc>
          <w:tcPr>
            <w:tcW w:w="0" w:type="auto"/>
            <w:vAlign w:val="bottom"/>
          </w:tcPr>
          <w:p w14:paraId="2D0CBAD1" w14:textId="4240D647" w:rsidR="00332641" w:rsidRPr="009179DE" w:rsidRDefault="00332641" w:rsidP="00155D8F">
            <w:pPr>
              <w:spacing w:after="0" w:line="240" w:lineRule="auto"/>
            </w:pPr>
            <w:r>
              <w:t>Katrin Metstak</w:t>
            </w:r>
          </w:p>
        </w:tc>
      </w:tr>
      <w:tr w:rsidR="00332641" w14:paraId="0C8E35A1" w14:textId="147317C3" w:rsidTr="00155D8F">
        <w:trPr>
          <w:trHeight w:val="567"/>
        </w:trPr>
        <w:tc>
          <w:tcPr>
            <w:tcW w:w="0" w:type="auto"/>
            <w:vAlign w:val="center"/>
          </w:tcPr>
          <w:p w14:paraId="77DA4B78" w14:textId="5CA89D72" w:rsidR="00332641" w:rsidRPr="00155D8F" w:rsidRDefault="00332641" w:rsidP="00155D8F">
            <w:pPr>
              <w:spacing w:after="0" w:line="240" w:lineRule="auto"/>
            </w:pPr>
            <w:r w:rsidRPr="00155D8F">
              <w:t>Eesti Hambaarstide Liidu president</w:t>
            </w:r>
          </w:p>
        </w:tc>
      </w:tr>
    </w:tbl>
    <w:p w14:paraId="6FE6B0CB" w14:textId="77777777" w:rsidR="009179DE" w:rsidRPr="004B03AF" w:rsidRDefault="009179DE" w:rsidP="00155D8F">
      <w:pPr>
        <w:pStyle w:val="Taotlus"/>
      </w:pPr>
    </w:p>
    <w:sectPr w:rsidR="009179DE" w:rsidRPr="004B03AF" w:rsidSect="00AA5603">
      <w:headerReference w:type="even" r:id="rId10"/>
      <w:headerReference w:type="default" r:id="rId11"/>
      <w:footerReference w:type="default" r:id="rId12"/>
      <w:headerReference w:type="first" r:id="rId13"/>
      <w:pgSz w:w="11900" w:h="16840"/>
      <w:pgMar w:top="1440" w:right="1440" w:bottom="1440" w:left="144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DE72" w14:textId="77777777" w:rsidR="00F21A42" w:rsidRDefault="00F21A42" w:rsidP="006F323F">
      <w:r>
        <w:separator/>
      </w:r>
    </w:p>
  </w:endnote>
  <w:endnote w:type="continuationSeparator" w:id="0">
    <w:p w14:paraId="2AB028B7" w14:textId="77777777" w:rsidR="00F21A42" w:rsidRDefault="00F21A42" w:rsidP="006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FA47" w14:textId="77777777" w:rsidR="00AA5603" w:rsidRDefault="00AA5603" w:rsidP="00CC5C56">
    <w:pPr>
      <w:pStyle w:val="Footer"/>
      <w:spacing w:after="0" w:line="240" w:lineRule="auto"/>
      <w:rPr>
        <w:rFonts w:asciiTheme="majorHAnsi" w:hAnsiTheme="majorHAnsi"/>
        <w:color w:val="808080" w:themeColor="background1" w:themeShade="80"/>
      </w:rPr>
    </w:pPr>
  </w:p>
  <w:p w14:paraId="2AA84064" w14:textId="2203A00E" w:rsidR="00A446AD" w:rsidRPr="004F7B7D" w:rsidRDefault="00A446AD" w:rsidP="00CC5C56">
    <w:pPr>
      <w:pStyle w:val="Footer"/>
      <w:spacing w:after="0" w:line="240" w:lineRule="auto"/>
      <w:rPr>
        <w:rFonts w:asciiTheme="majorHAnsi" w:hAnsiTheme="majorHAnsi"/>
        <w:color w:val="808080" w:themeColor="background1" w:themeShade="80"/>
      </w:rPr>
    </w:pPr>
    <w:r>
      <w:rPr>
        <w:rFonts w:asciiTheme="majorHAnsi" w:hAnsiTheme="majorHAnsi"/>
        <w:color w:val="808080" w:themeColor="background1" w:themeShade="80"/>
      </w:rPr>
      <w:t>MTÜ Eesti Hambaarstide Liit</w:t>
    </w:r>
    <w:r>
      <w:rPr>
        <w:rFonts w:asciiTheme="majorHAnsi" w:hAnsiTheme="majorHAnsi"/>
        <w:color w:val="808080" w:themeColor="background1" w:themeShade="80"/>
      </w:rPr>
      <w:tab/>
    </w:r>
    <w:r>
      <w:rPr>
        <w:rFonts w:asciiTheme="majorHAnsi" w:hAnsiTheme="majorHAnsi"/>
        <w:color w:val="808080" w:themeColor="background1" w:themeShade="80"/>
      </w:rPr>
      <w:tab/>
      <w:t>Eesti Hambaarstide Liit</w:t>
    </w:r>
  </w:p>
  <w:p w14:paraId="11A6D7B5" w14:textId="0CB73400" w:rsidR="00A446AD" w:rsidRPr="004F7B7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Narva mnt 5-76, Tallinn 10117</w:t>
    </w:r>
    <w:r>
      <w:rPr>
        <w:rFonts w:asciiTheme="majorHAnsi" w:hAnsiTheme="majorHAnsi"/>
        <w:color w:val="808080" w:themeColor="background1" w:themeShade="80"/>
      </w:rPr>
      <w:tab/>
    </w:r>
    <w:r>
      <w:rPr>
        <w:rFonts w:asciiTheme="majorHAnsi" w:hAnsiTheme="majorHAnsi"/>
        <w:color w:val="808080" w:themeColor="background1" w:themeShade="80"/>
      </w:rPr>
      <w:tab/>
    </w:r>
    <w:proofErr w:type="spellStart"/>
    <w:r>
      <w:rPr>
        <w:rFonts w:asciiTheme="majorHAnsi" w:hAnsiTheme="majorHAnsi"/>
        <w:color w:val="808080" w:themeColor="background1" w:themeShade="80"/>
      </w:rPr>
      <w:t>reg</w:t>
    </w:r>
    <w:proofErr w:type="spellEnd"/>
    <w:r>
      <w:rPr>
        <w:rFonts w:asciiTheme="majorHAnsi" w:hAnsiTheme="majorHAnsi"/>
        <w:color w:val="808080" w:themeColor="background1" w:themeShade="80"/>
      </w:rPr>
      <w:t>. nr. 80253809</w:t>
    </w:r>
  </w:p>
  <w:p w14:paraId="13D8C037" w14:textId="1DD0C55E" w:rsidR="00A446A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 xml:space="preserve">Tel. 645 9001 | </w:t>
    </w:r>
    <w:hyperlink r:id="rId1" w:history="1">
      <w:r w:rsidRPr="006259F3">
        <w:rPr>
          <w:rStyle w:val="Hyperlink"/>
          <w:rFonts w:asciiTheme="majorHAnsi" w:hAnsiTheme="majorHAnsi"/>
          <w:color w:val="000080" w:themeColor="hyperlink" w:themeShade="80"/>
        </w:rPr>
        <w:t>tallinn@ehl.ee</w:t>
      </w:r>
    </w:hyperlink>
    <w:r>
      <w:rPr>
        <w:rFonts w:asciiTheme="majorHAnsi" w:hAnsiTheme="majorHAnsi"/>
        <w:color w:val="808080" w:themeColor="background1" w:themeShade="80"/>
      </w:rPr>
      <w:tab/>
    </w:r>
    <w:r>
      <w:rPr>
        <w:rFonts w:asciiTheme="majorHAnsi" w:hAnsiTheme="majorHAnsi"/>
        <w:color w:val="808080" w:themeColor="background1" w:themeShade="80"/>
      </w:rPr>
      <w:tab/>
      <w:t>SEB EE141010152007519005</w:t>
    </w:r>
  </w:p>
  <w:p w14:paraId="6D307A9E" w14:textId="49579D73" w:rsidR="00A446AD" w:rsidRPr="004F7B7D" w:rsidRDefault="00A446AD" w:rsidP="00CC5C56">
    <w:pPr>
      <w:pStyle w:val="Footer"/>
      <w:spacing w:after="0" w:line="240" w:lineRule="auto"/>
      <w:rPr>
        <w:rFonts w:asciiTheme="majorHAnsi" w:hAnsiTheme="majorHAnsi"/>
        <w:color w:val="808080" w:themeColor="background1" w:themeShade="80"/>
      </w:rPr>
    </w:pPr>
    <w:hyperlink r:id="rId2" w:history="1">
      <w:r w:rsidRPr="006259F3">
        <w:rPr>
          <w:rStyle w:val="Hyperlink"/>
          <w:rFonts w:asciiTheme="majorHAnsi" w:hAnsiTheme="majorHAnsi"/>
          <w:color w:val="000080" w:themeColor="hyperlink" w:themeShade="80"/>
        </w:rPr>
        <w:t>www.ehl.ee</w:t>
      </w:r>
    </w:hyperlink>
    <w:r>
      <w:rPr>
        <w:rFonts w:asciiTheme="majorHAnsi" w:hAnsiTheme="majorHAnsi"/>
        <w:color w:val="808080" w:themeColor="background1" w:themeShade="80"/>
      </w:rPr>
      <w:t xml:space="preserve"> </w:t>
    </w:r>
    <w:r>
      <w:rPr>
        <w:rFonts w:asciiTheme="majorHAnsi" w:hAnsiTheme="majorHAnsi"/>
        <w:color w:val="808080" w:themeColor="background1" w:themeShade="80"/>
      </w:rPr>
      <w:tab/>
    </w:r>
    <w:r>
      <w:rPr>
        <w:rFonts w:asciiTheme="majorHAnsi" w:hAnsiTheme="majorHAnsi"/>
        <w:color w:val="808080" w:themeColor="background1" w:themeShade="80"/>
      </w:rPr>
      <w:tab/>
      <w:t>Swedbank EE302200221001164481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B9E3" w14:textId="77777777" w:rsidR="00F21A42" w:rsidRDefault="00F21A42" w:rsidP="006F323F">
      <w:r>
        <w:separator/>
      </w:r>
    </w:p>
  </w:footnote>
  <w:footnote w:type="continuationSeparator" w:id="0">
    <w:p w14:paraId="5CB2EE77" w14:textId="77777777" w:rsidR="00F21A42" w:rsidRDefault="00F21A42" w:rsidP="006F323F">
      <w:r>
        <w:continuationSeparator/>
      </w:r>
    </w:p>
  </w:footnote>
  <w:footnote w:id="1">
    <w:p w14:paraId="646435D8" w14:textId="0D36D059" w:rsidR="00F5060F" w:rsidRPr="00CE2EE3" w:rsidRDefault="00F5060F" w:rsidP="00F5060F">
      <w:pPr>
        <w:pStyle w:val="FootnoteText"/>
        <w:rPr>
          <w:sz w:val="16"/>
          <w:szCs w:val="16"/>
        </w:rPr>
      </w:pPr>
      <w:r w:rsidRPr="00CE2EE3">
        <w:rPr>
          <w:rStyle w:val="FootnoteReference"/>
          <w:sz w:val="16"/>
          <w:szCs w:val="16"/>
        </w:rPr>
        <w:footnoteRef/>
      </w:r>
      <w:r w:rsidRPr="00CE2EE3">
        <w:rPr>
          <w:sz w:val="16"/>
          <w:szCs w:val="16"/>
        </w:rPr>
        <w:t xml:space="preserve"> MEDRE andmed </w:t>
      </w:r>
      <w:r w:rsidR="005D46E9">
        <w:rPr>
          <w:sz w:val="16"/>
          <w:szCs w:val="16"/>
        </w:rPr>
        <w:t>20.05</w:t>
      </w:r>
      <w:r w:rsidRPr="00CE2EE3">
        <w:rPr>
          <w:sz w:val="16"/>
          <w:szCs w:val="16"/>
        </w:rPr>
        <w:t>.2026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BBAE" w14:textId="76EA96F3" w:rsidR="00A446AD" w:rsidRDefault="00F21A42">
    <w:pPr>
      <w:pStyle w:val="Header"/>
    </w:pPr>
    <w:r>
      <w:rPr>
        <w:noProof/>
      </w:rPr>
      <w:pict w14:anchorId="20ADD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14.95pt;height:409.05pt;z-index:-251653120;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4EEA" w14:textId="6DE4CC8E" w:rsidR="00A446AD" w:rsidRDefault="00F21A42" w:rsidP="004F7B7D">
    <w:pPr>
      <w:pStyle w:val="Header"/>
      <w:ind w:left="-993"/>
    </w:pPr>
    <w:r>
      <w:rPr>
        <w:noProof/>
      </w:rPr>
      <w:pict w14:anchorId="3CC0F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414.95pt;height:409.05pt;z-index:-251650048;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r w:rsidR="00A446AD">
      <w:rPr>
        <w:noProof/>
        <w:lang w:val="en-US"/>
      </w:rPr>
      <w:drawing>
        <wp:inline distT="0" distB="0" distL="0" distR="0" wp14:anchorId="50D64EB8" wp14:editId="265CC781">
          <wp:extent cx="3124200" cy="7493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2"/>
                  <a:stretch>
                    <a:fillRect/>
                  </a:stretch>
                </pic:blipFill>
                <pic:spPr>
                  <a:xfrm>
                    <a:off x="0" y="0"/>
                    <a:ext cx="3124200" cy="749300"/>
                  </a:xfrm>
                  <a:prstGeom prst="rect">
                    <a:avLst/>
                  </a:prstGeom>
                </pic:spPr>
              </pic:pic>
            </a:graphicData>
          </a:graphic>
        </wp:inline>
      </w:drawing>
    </w:r>
  </w:p>
  <w:p w14:paraId="46C57951" w14:textId="77777777" w:rsidR="00722FAA" w:rsidRDefault="00722F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D424" w14:textId="237AFFE2" w:rsidR="00A446AD" w:rsidRDefault="00F21A42">
    <w:pPr>
      <w:pStyle w:val="Header"/>
    </w:pPr>
    <w:r>
      <w:rPr>
        <w:noProof/>
      </w:rPr>
      <w:pict w14:anchorId="40B74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95pt;height:409.05pt;z-index:-251656192;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7C5"/>
    <w:multiLevelType w:val="hybridMultilevel"/>
    <w:tmpl w:val="2F12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047F8"/>
    <w:multiLevelType w:val="multilevel"/>
    <w:tmpl w:val="6034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B6986"/>
    <w:multiLevelType w:val="hybridMultilevel"/>
    <w:tmpl w:val="226E4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973DC"/>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FE000C"/>
    <w:multiLevelType w:val="hybridMultilevel"/>
    <w:tmpl w:val="2DD801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58324AA"/>
    <w:multiLevelType w:val="hybridMultilevel"/>
    <w:tmpl w:val="9C701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621162"/>
    <w:multiLevelType w:val="hybridMultilevel"/>
    <w:tmpl w:val="B4246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DC381D"/>
    <w:multiLevelType w:val="hybridMultilevel"/>
    <w:tmpl w:val="03C4D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733313"/>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0B6058"/>
    <w:multiLevelType w:val="hybridMultilevel"/>
    <w:tmpl w:val="1C7ACE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F70899"/>
    <w:multiLevelType w:val="hybridMultilevel"/>
    <w:tmpl w:val="F4E6CF70"/>
    <w:lvl w:ilvl="0" w:tplc="F8F8F7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E65B6E"/>
    <w:multiLevelType w:val="hybridMultilevel"/>
    <w:tmpl w:val="4AA898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75DF2"/>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E514B"/>
    <w:multiLevelType w:val="multilevel"/>
    <w:tmpl w:val="E6D40A6A"/>
    <w:lvl w:ilvl="0">
      <w:start w:val="1"/>
      <w:numFmt w:val="decimal"/>
      <w:lvlText w:val="%1."/>
      <w:lvlJc w:val="left"/>
      <w:pPr>
        <w:ind w:left="360" w:hanging="360"/>
      </w:p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ADC7831"/>
    <w:multiLevelType w:val="hybridMultilevel"/>
    <w:tmpl w:val="7F52E85C"/>
    <w:lvl w:ilvl="0" w:tplc="3E9A18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C057463"/>
    <w:multiLevelType w:val="multilevel"/>
    <w:tmpl w:val="11EE315C"/>
    <w:lvl w:ilvl="0">
      <w:start w:val="1"/>
      <w:numFmt w:val="upperRoman"/>
      <w:pStyle w:val="1PEALKIRI"/>
      <w:lvlText w:val="%1."/>
      <w:lvlJc w:val="left"/>
      <w:pPr>
        <w:ind w:left="567" w:hanging="567"/>
      </w:pPr>
      <w:rPr>
        <w:rFonts w:hint="default"/>
      </w:rPr>
    </w:lvl>
    <w:lvl w:ilvl="1">
      <w:start w:val="1"/>
      <w:numFmt w:val="upperLetter"/>
      <w:pStyle w:val="1ALAPEALKIRI"/>
      <w:lvlText w:val="%2."/>
      <w:lvlJc w:val="left"/>
      <w:pPr>
        <w:tabs>
          <w:tab w:val="num" w:pos="567"/>
        </w:tabs>
        <w:ind w:left="567" w:hanging="567"/>
      </w:pPr>
      <w:rPr>
        <w:rFonts w:hint="default"/>
      </w:rPr>
    </w:lvl>
    <w:lvl w:ilvl="2">
      <w:start w:val="1"/>
      <w:numFmt w:val="decimal"/>
      <w:pStyle w:val="2ALAPEALKIRI"/>
      <w:lvlText w:val="%2%3."/>
      <w:lvlJc w:val="left"/>
      <w:pPr>
        <w:tabs>
          <w:tab w:val="num" w:pos="567"/>
        </w:tabs>
        <w:ind w:left="1134" w:hanging="567"/>
      </w:pPr>
      <w:rPr>
        <w:rFonts w:hint="default"/>
      </w:rPr>
    </w:lvl>
    <w:lvl w:ilvl="3">
      <w:start w:val="1"/>
      <w:numFmt w:val="bullet"/>
      <w:pStyle w:val="3ALAPEALKIRI"/>
      <w:lvlText w:val="▪"/>
      <w:lvlJc w:val="left"/>
      <w:pPr>
        <w:tabs>
          <w:tab w:val="num" w:pos="1134"/>
        </w:tabs>
        <w:ind w:left="1134" w:hanging="567"/>
      </w:pPr>
      <w:rPr>
        <w:rFonts w:ascii="Calibri" w:hAnsi="Calibri" w:hint="default"/>
        <w:color w:val="auto"/>
      </w:rPr>
    </w:lvl>
    <w:lvl w:ilvl="4">
      <w:start w:val="1"/>
      <w:numFmt w:val="none"/>
      <w:lvlRestart w:val="2"/>
      <w:lvlText w:val=""/>
      <w:lvlJc w:val="left"/>
      <w:pPr>
        <w:tabs>
          <w:tab w:val="num" w:pos="567"/>
        </w:tabs>
        <w:ind w:left="1134" w:hanging="567"/>
      </w:pPr>
      <w:rPr>
        <w:rFonts w:hint="default"/>
      </w:rPr>
    </w:lvl>
    <w:lvl w:ilvl="5">
      <w:start w:val="1"/>
      <w:numFmt w:val="none"/>
      <w:lvlRestart w:val="0"/>
      <w:lvlText w:val="%6"/>
      <w:lvlJc w:val="left"/>
      <w:pPr>
        <w:tabs>
          <w:tab w:val="num" w:pos="567"/>
        </w:tabs>
        <w:ind w:left="567" w:hanging="567"/>
      </w:pPr>
      <w:rPr>
        <w:rFonts w:hint="default"/>
        <w:color w:val="auto"/>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right"/>
      <w:pPr>
        <w:tabs>
          <w:tab w:val="num" w:pos="567"/>
        </w:tabs>
        <w:ind w:left="567" w:hanging="567"/>
      </w:pPr>
      <w:rPr>
        <w:rFonts w:hint="default"/>
      </w:rPr>
    </w:lvl>
  </w:abstractNum>
  <w:abstractNum w:abstractNumId="16" w15:restartNumberingAfterBreak="0">
    <w:nsid w:val="5F2A1E1E"/>
    <w:multiLevelType w:val="hybridMultilevel"/>
    <w:tmpl w:val="2AC674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2F62F8"/>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FC18DC"/>
    <w:multiLevelType w:val="hybridMultilevel"/>
    <w:tmpl w:val="23B8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209DE"/>
    <w:multiLevelType w:val="multilevel"/>
    <w:tmpl w:val="C82A79C0"/>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113296"/>
    <w:multiLevelType w:val="hybridMultilevel"/>
    <w:tmpl w:val="E1C85EA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87D52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E51D1"/>
    <w:multiLevelType w:val="hybridMultilevel"/>
    <w:tmpl w:val="C224989E"/>
    <w:lvl w:ilvl="0" w:tplc="1054E09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878F7"/>
    <w:multiLevelType w:val="hybridMultilevel"/>
    <w:tmpl w:val="ED8C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D65C2"/>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715ACE"/>
    <w:multiLevelType w:val="hybridMultilevel"/>
    <w:tmpl w:val="5D7A6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95EC6"/>
    <w:multiLevelType w:val="hybridMultilevel"/>
    <w:tmpl w:val="0DA4BC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8DD75DD"/>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B26F99"/>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965E8"/>
    <w:multiLevelType w:val="hybridMultilevel"/>
    <w:tmpl w:val="A36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366939">
    <w:abstractNumId w:val="18"/>
  </w:num>
  <w:num w:numId="2" w16cid:durableId="235363857">
    <w:abstractNumId w:val="6"/>
  </w:num>
  <w:num w:numId="3" w16cid:durableId="1184325619">
    <w:abstractNumId w:val="23"/>
  </w:num>
  <w:num w:numId="4" w16cid:durableId="1161386930">
    <w:abstractNumId w:val="29"/>
  </w:num>
  <w:num w:numId="5" w16cid:durableId="1140343546">
    <w:abstractNumId w:val="0"/>
  </w:num>
  <w:num w:numId="6" w16cid:durableId="2013363814">
    <w:abstractNumId w:val="1"/>
  </w:num>
  <w:num w:numId="7" w16cid:durableId="178854493">
    <w:abstractNumId w:val="26"/>
  </w:num>
  <w:num w:numId="8" w16cid:durableId="808664865">
    <w:abstractNumId w:val="10"/>
  </w:num>
  <w:num w:numId="9" w16cid:durableId="1271086337">
    <w:abstractNumId w:val="11"/>
  </w:num>
  <w:num w:numId="10" w16cid:durableId="172111910">
    <w:abstractNumId w:val="7"/>
  </w:num>
  <w:num w:numId="11" w16cid:durableId="1690832725">
    <w:abstractNumId w:val="9"/>
  </w:num>
  <w:num w:numId="12" w16cid:durableId="11685087">
    <w:abstractNumId w:val="4"/>
  </w:num>
  <w:num w:numId="13" w16cid:durableId="659969554">
    <w:abstractNumId w:val="5"/>
  </w:num>
  <w:num w:numId="14" w16cid:durableId="508642229">
    <w:abstractNumId w:val="8"/>
  </w:num>
  <w:num w:numId="15" w16cid:durableId="1292975342">
    <w:abstractNumId w:val="12"/>
  </w:num>
  <w:num w:numId="16" w16cid:durableId="378172214">
    <w:abstractNumId w:val="28"/>
  </w:num>
  <w:num w:numId="17" w16cid:durableId="270087672">
    <w:abstractNumId w:val="3"/>
  </w:num>
  <w:num w:numId="18" w16cid:durableId="2069374066">
    <w:abstractNumId w:val="16"/>
  </w:num>
  <w:num w:numId="19" w16cid:durableId="509102677">
    <w:abstractNumId w:val="24"/>
  </w:num>
  <w:num w:numId="20" w16cid:durableId="1840077630">
    <w:abstractNumId w:val="27"/>
  </w:num>
  <w:num w:numId="21" w16cid:durableId="328414022">
    <w:abstractNumId w:val="17"/>
  </w:num>
  <w:num w:numId="22" w16cid:durableId="501815608">
    <w:abstractNumId w:val="25"/>
  </w:num>
  <w:num w:numId="23" w16cid:durableId="811095446">
    <w:abstractNumId w:val="2"/>
  </w:num>
  <w:num w:numId="24" w16cid:durableId="583760907">
    <w:abstractNumId w:val="22"/>
  </w:num>
  <w:num w:numId="25" w16cid:durableId="933052001">
    <w:abstractNumId w:val="13"/>
  </w:num>
  <w:num w:numId="26" w16cid:durableId="1546597758">
    <w:abstractNumId w:val="15"/>
  </w:num>
  <w:num w:numId="27" w16cid:durableId="537089472">
    <w:abstractNumId w:val="20"/>
  </w:num>
  <w:num w:numId="28" w16cid:durableId="903875837">
    <w:abstractNumId w:val="21"/>
  </w:num>
  <w:num w:numId="29" w16cid:durableId="956064201">
    <w:abstractNumId w:val="14"/>
  </w:num>
  <w:num w:numId="30" w16cid:durableId="966551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F"/>
    <w:rsid w:val="00025841"/>
    <w:rsid w:val="000375B1"/>
    <w:rsid w:val="00051093"/>
    <w:rsid w:val="00054FFC"/>
    <w:rsid w:val="00070324"/>
    <w:rsid w:val="00081278"/>
    <w:rsid w:val="00083269"/>
    <w:rsid w:val="00097F5D"/>
    <w:rsid w:val="000A6035"/>
    <w:rsid w:val="000B2B54"/>
    <w:rsid w:val="000C6572"/>
    <w:rsid w:val="000F05CE"/>
    <w:rsid w:val="000F0FB3"/>
    <w:rsid w:val="0010037F"/>
    <w:rsid w:val="00101F7B"/>
    <w:rsid w:val="00103241"/>
    <w:rsid w:val="00107210"/>
    <w:rsid w:val="001169A1"/>
    <w:rsid w:val="0013583E"/>
    <w:rsid w:val="00140D80"/>
    <w:rsid w:val="00150075"/>
    <w:rsid w:val="00151746"/>
    <w:rsid w:val="00155D8F"/>
    <w:rsid w:val="00160C15"/>
    <w:rsid w:val="0016138C"/>
    <w:rsid w:val="00170EF9"/>
    <w:rsid w:val="00171262"/>
    <w:rsid w:val="00174148"/>
    <w:rsid w:val="0017583C"/>
    <w:rsid w:val="00185D45"/>
    <w:rsid w:val="001A7444"/>
    <w:rsid w:val="001B0F6C"/>
    <w:rsid w:val="001B4D86"/>
    <w:rsid w:val="001B6D35"/>
    <w:rsid w:val="001C14C5"/>
    <w:rsid w:val="001C6E05"/>
    <w:rsid w:val="001C7C4B"/>
    <w:rsid w:val="001E0014"/>
    <w:rsid w:val="001E63EE"/>
    <w:rsid w:val="0020446F"/>
    <w:rsid w:val="00244EF1"/>
    <w:rsid w:val="0024588C"/>
    <w:rsid w:val="00264F06"/>
    <w:rsid w:val="002878BE"/>
    <w:rsid w:val="00287BC7"/>
    <w:rsid w:val="00291B5C"/>
    <w:rsid w:val="002A1786"/>
    <w:rsid w:val="002B58F6"/>
    <w:rsid w:val="002C31B6"/>
    <w:rsid w:val="002D1C2A"/>
    <w:rsid w:val="002D69DF"/>
    <w:rsid w:val="002E04ED"/>
    <w:rsid w:val="002E40C0"/>
    <w:rsid w:val="00306644"/>
    <w:rsid w:val="00317B16"/>
    <w:rsid w:val="00332641"/>
    <w:rsid w:val="00337DAF"/>
    <w:rsid w:val="00346CD8"/>
    <w:rsid w:val="00360A36"/>
    <w:rsid w:val="00361521"/>
    <w:rsid w:val="00362001"/>
    <w:rsid w:val="003A4849"/>
    <w:rsid w:val="003B2263"/>
    <w:rsid w:val="003C34B9"/>
    <w:rsid w:val="003F0978"/>
    <w:rsid w:val="004008EF"/>
    <w:rsid w:val="00400BD9"/>
    <w:rsid w:val="00407471"/>
    <w:rsid w:val="004156F5"/>
    <w:rsid w:val="00416A10"/>
    <w:rsid w:val="0043062F"/>
    <w:rsid w:val="004345FA"/>
    <w:rsid w:val="0045195A"/>
    <w:rsid w:val="0045502C"/>
    <w:rsid w:val="00464164"/>
    <w:rsid w:val="004710FD"/>
    <w:rsid w:val="00477B02"/>
    <w:rsid w:val="004821CD"/>
    <w:rsid w:val="00495897"/>
    <w:rsid w:val="004A7CC5"/>
    <w:rsid w:val="004B03AF"/>
    <w:rsid w:val="004B2481"/>
    <w:rsid w:val="004C325E"/>
    <w:rsid w:val="004D72A3"/>
    <w:rsid w:val="004F7B7D"/>
    <w:rsid w:val="0050263E"/>
    <w:rsid w:val="00503228"/>
    <w:rsid w:val="00505A17"/>
    <w:rsid w:val="00522C74"/>
    <w:rsid w:val="005300C0"/>
    <w:rsid w:val="005328FE"/>
    <w:rsid w:val="005345A1"/>
    <w:rsid w:val="00553106"/>
    <w:rsid w:val="0056703E"/>
    <w:rsid w:val="0056791A"/>
    <w:rsid w:val="005852F0"/>
    <w:rsid w:val="00586A65"/>
    <w:rsid w:val="00591549"/>
    <w:rsid w:val="005A56B2"/>
    <w:rsid w:val="005A71DB"/>
    <w:rsid w:val="005B07A6"/>
    <w:rsid w:val="005C13AA"/>
    <w:rsid w:val="005C15B9"/>
    <w:rsid w:val="005D46E9"/>
    <w:rsid w:val="005D7DBF"/>
    <w:rsid w:val="005E3FD9"/>
    <w:rsid w:val="006025D4"/>
    <w:rsid w:val="006107BE"/>
    <w:rsid w:val="0062020D"/>
    <w:rsid w:val="006227C7"/>
    <w:rsid w:val="006231EB"/>
    <w:rsid w:val="00624F20"/>
    <w:rsid w:val="00627632"/>
    <w:rsid w:val="00635DD0"/>
    <w:rsid w:val="00665A3C"/>
    <w:rsid w:val="006A0B5E"/>
    <w:rsid w:val="006A6A0B"/>
    <w:rsid w:val="006C70A2"/>
    <w:rsid w:val="006D45A6"/>
    <w:rsid w:val="006D671C"/>
    <w:rsid w:val="006F323F"/>
    <w:rsid w:val="007068AF"/>
    <w:rsid w:val="0070741E"/>
    <w:rsid w:val="00716D9F"/>
    <w:rsid w:val="00716E8B"/>
    <w:rsid w:val="0072186C"/>
    <w:rsid w:val="00722FAA"/>
    <w:rsid w:val="0072745B"/>
    <w:rsid w:val="007316D6"/>
    <w:rsid w:val="0073748C"/>
    <w:rsid w:val="00745138"/>
    <w:rsid w:val="007557AB"/>
    <w:rsid w:val="00757196"/>
    <w:rsid w:val="007643B8"/>
    <w:rsid w:val="00766D6F"/>
    <w:rsid w:val="00777B7B"/>
    <w:rsid w:val="0078692A"/>
    <w:rsid w:val="007C0111"/>
    <w:rsid w:val="007C7333"/>
    <w:rsid w:val="007D2103"/>
    <w:rsid w:val="007E0EBE"/>
    <w:rsid w:val="007E5F35"/>
    <w:rsid w:val="007F4B0F"/>
    <w:rsid w:val="00810FD6"/>
    <w:rsid w:val="0081628D"/>
    <w:rsid w:val="0085147E"/>
    <w:rsid w:val="00851B94"/>
    <w:rsid w:val="008569BC"/>
    <w:rsid w:val="00857C9E"/>
    <w:rsid w:val="00881B6E"/>
    <w:rsid w:val="008B5085"/>
    <w:rsid w:val="008E558E"/>
    <w:rsid w:val="008F3C12"/>
    <w:rsid w:val="009104DE"/>
    <w:rsid w:val="0091143E"/>
    <w:rsid w:val="009179DE"/>
    <w:rsid w:val="00932BFE"/>
    <w:rsid w:val="009344F4"/>
    <w:rsid w:val="00962905"/>
    <w:rsid w:val="00970200"/>
    <w:rsid w:val="00982733"/>
    <w:rsid w:val="00986675"/>
    <w:rsid w:val="00990CB3"/>
    <w:rsid w:val="009A02A1"/>
    <w:rsid w:val="009B0428"/>
    <w:rsid w:val="009C3B67"/>
    <w:rsid w:val="009C513D"/>
    <w:rsid w:val="009D32CD"/>
    <w:rsid w:val="009D424A"/>
    <w:rsid w:val="009E058A"/>
    <w:rsid w:val="009E7453"/>
    <w:rsid w:val="009F204C"/>
    <w:rsid w:val="009F56FC"/>
    <w:rsid w:val="00A10F1A"/>
    <w:rsid w:val="00A25439"/>
    <w:rsid w:val="00A3014D"/>
    <w:rsid w:val="00A40389"/>
    <w:rsid w:val="00A446AD"/>
    <w:rsid w:val="00A50532"/>
    <w:rsid w:val="00A5694A"/>
    <w:rsid w:val="00A77B6D"/>
    <w:rsid w:val="00A871F1"/>
    <w:rsid w:val="00A95C34"/>
    <w:rsid w:val="00A95C96"/>
    <w:rsid w:val="00AA5603"/>
    <w:rsid w:val="00AA7AA9"/>
    <w:rsid w:val="00AB2CEA"/>
    <w:rsid w:val="00AB78B2"/>
    <w:rsid w:val="00AE0866"/>
    <w:rsid w:val="00AE1183"/>
    <w:rsid w:val="00AE322A"/>
    <w:rsid w:val="00B104A1"/>
    <w:rsid w:val="00B278B1"/>
    <w:rsid w:val="00B31BE6"/>
    <w:rsid w:val="00B45E45"/>
    <w:rsid w:val="00B57C2A"/>
    <w:rsid w:val="00B8370D"/>
    <w:rsid w:val="00B91687"/>
    <w:rsid w:val="00B95B5F"/>
    <w:rsid w:val="00B95B91"/>
    <w:rsid w:val="00BA4C43"/>
    <w:rsid w:val="00BC05CE"/>
    <w:rsid w:val="00BC0F72"/>
    <w:rsid w:val="00BC4DA7"/>
    <w:rsid w:val="00BC636A"/>
    <w:rsid w:val="00BD1714"/>
    <w:rsid w:val="00BD2251"/>
    <w:rsid w:val="00BD3660"/>
    <w:rsid w:val="00BE10B4"/>
    <w:rsid w:val="00BE5015"/>
    <w:rsid w:val="00BF7CD8"/>
    <w:rsid w:val="00C00C62"/>
    <w:rsid w:val="00C0532D"/>
    <w:rsid w:val="00C1382A"/>
    <w:rsid w:val="00C14DDD"/>
    <w:rsid w:val="00C247AA"/>
    <w:rsid w:val="00C3558D"/>
    <w:rsid w:val="00C37E08"/>
    <w:rsid w:val="00C413CA"/>
    <w:rsid w:val="00C45D81"/>
    <w:rsid w:val="00C50978"/>
    <w:rsid w:val="00C5778F"/>
    <w:rsid w:val="00C57B40"/>
    <w:rsid w:val="00C73D73"/>
    <w:rsid w:val="00C75D2F"/>
    <w:rsid w:val="00C85489"/>
    <w:rsid w:val="00CB3D68"/>
    <w:rsid w:val="00CC5C56"/>
    <w:rsid w:val="00CD16DE"/>
    <w:rsid w:val="00CD7AEA"/>
    <w:rsid w:val="00CE018E"/>
    <w:rsid w:val="00CE1432"/>
    <w:rsid w:val="00CE2EE3"/>
    <w:rsid w:val="00CE64B4"/>
    <w:rsid w:val="00D01E72"/>
    <w:rsid w:val="00D17445"/>
    <w:rsid w:val="00D240B4"/>
    <w:rsid w:val="00D47329"/>
    <w:rsid w:val="00D51059"/>
    <w:rsid w:val="00D664B1"/>
    <w:rsid w:val="00DA104B"/>
    <w:rsid w:val="00DA5403"/>
    <w:rsid w:val="00DA5A7A"/>
    <w:rsid w:val="00DA64E6"/>
    <w:rsid w:val="00DB3E57"/>
    <w:rsid w:val="00DB70E7"/>
    <w:rsid w:val="00DC044A"/>
    <w:rsid w:val="00DC68D9"/>
    <w:rsid w:val="00DD253A"/>
    <w:rsid w:val="00DD2D61"/>
    <w:rsid w:val="00DD5267"/>
    <w:rsid w:val="00DF0D25"/>
    <w:rsid w:val="00E01784"/>
    <w:rsid w:val="00E06922"/>
    <w:rsid w:val="00E1785A"/>
    <w:rsid w:val="00E21A3A"/>
    <w:rsid w:val="00E3151C"/>
    <w:rsid w:val="00E35CE9"/>
    <w:rsid w:val="00E40AF7"/>
    <w:rsid w:val="00E4609B"/>
    <w:rsid w:val="00E61BFC"/>
    <w:rsid w:val="00E64769"/>
    <w:rsid w:val="00E72BD8"/>
    <w:rsid w:val="00E740F2"/>
    <w:rsid w:val="00E754C8"/>
    <w:rsid w:val="00E848EA"/>
    <w:rsid w:val="00E94A69"/>
    <w:rsid w:val="00EA1ED3"/>
    <w:rsid w:val="00EA1FFD"/>
    <w:rsid w:val="00EB43E6"/>
    <w:rsid w:val="00EC06D0"/>
    <w:rsid w:val="00EC5793"/>
    <w:rsid w:val="00EC5ACA"/>
    <w:rsid w:val="00EC5D70"/>
    <w:rsid w:val="00ED343E"/>
    <w:rsid w:val="00EE14AA"/>
    <w:rsid w:val="00EE3ACE"/>
    <w:rsid w:val="00EE7A6D"/>
    <w:rsid w:val="00EF2296"/>
    <w:rsid w:val="00F07EE5"/>
    <w:rsid w:val="00F21A42"/>
    <w:rsid w:val="00F441C7"/>
    <w:rsid w:val="00F5060F"/>
    <w:rsid w:val="00F54B62"/>
    <w:rsid w:val="00F6079F"/>
    <w:rsid w:val="00F6367C"/>
    <w:rsid w:val="00F643FA"/>
    <w:rsid w:val="00F65685"/>
    <w:rsid w:val="00F6574C"/>
    <w:rsid w:val="00F67470"/>
    <w:rsid w:val="00F812C3"/>
    <w:rsid w:val="00F961DF"/>
    <w:rsid w:val="00FB4BE5"/>
    <w:rsid w:val="00FC1B17"/>
    <w:rsid w:val="00FD1CD3"/>
    <w:rsid w:val="00FD290C"/>
    <w:rsid w:val="00FD53C3"/>
    <w:rsid w:val="00FF20BF"/>
    <w:rsid w:val="00FF4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7C314"/>
  <w14:defaultImageDpi w14:val="300"/>
  <w15:docId w15:val="{C7EAFF96-D951-AC43-B1A5-2707BD6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74"/>
    <w:pPr>
      <w:spacing w:after="160" w:line="259" w:lineRule="auto"/>
    </w:pPr>
    <w:rPr>
      <w:rFonts w:ascii="Arial" w:eastAsiaTheme="minorHAnsi" w:hAnsi="Arial"/>
      <w:sz w:val="22"/>
      <w:szCs w:val="22"/>
      <w:lang w:val="et-EE"/>
    </w:rPr>
  </w:style>
  <w:style w:type="paragraph" w:styleId="Heading1">
    <w:name w:val="heading 1"/>
    <w:basedOn w:val="Normal"/>
    <w:next w:val="Normal"/>
    <w:link w:val="Heading1Char"/>
    <w:uiPriority w:val="9"/>
    <w:qFormat/>
    <w:rsid w:val="0045195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84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22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23F"/>
    <w:pPr>
      <w:tabs>
        <w:tab w:val="center" w:pos="4320"/>
        <w:tab w:val="right" w:pos="8640"/>
      </w:tabs>
    </w:pPr>
  </w:style>
  <w:style w:type="character" w:customStyle="1" w:styleId="HeaderChar">
    <w:name w:val="Header Char"/>
    <w:basedOn w:val="DefaultParagraphFont"/>
    <w:link w:val="Header"/>
    <w:uiPriority w:val="99"/>
    <w:rsid w:val="006F323F"/>
  </w:style>
  <w:style w:type="paragraph" w:styleId="Footer">
    <w:name w:val="footer"/>
    <w:basedOn w:val="Normal"/>
    <w:link w:val="FooterChar"/>
    <w:uiPriority w:val="99"/>
    <w:unhideWhenUsed/>
    <w:rsid w:val="006F323F"/>
    <w:pPr>
      <w:tabs>
        <w:tab w:val="center" w:pos="4320"/>
        <w:tab w:val="right" w:pos="8640"/>
      </w:tabs>
    </w:pPr>
  </w:style>
  <w:style w:type="character" w:customStyle="1" w:styleId="FooterChar">
    <w:name w:val="Footer Char"/>
    <w:basedOn w:val="DefaultParagraphFont"/>
    <w:link w:val="Footer"/>
    <w:uiPriority w:val="99"/>
    <w:rsid w:val="006F323F"/>
  </w:style>
  <w:style w:type="character" w:styleId="Hyperlink">
    <w:name w:val="Hyperlink"/>
    <w:basedOn w:val="DefaultParagraphFont"/>
    <w:uiPriority w:val="99"/>
    <w:unhideWhenUsed/>
    <w:rsid w:val="004F7B7D"/>
    <w:rPr>
      <w:color w:val="0000FF" w:themeColor="hyperlink"/>
      <w:u w:val="single"/>
    </w:rPr>
  </w:style>
  <w:style w:type="character" w:customStyle="1" w:styleId="UnresolvedMention1">
    <w:name w:val="Unresolved Mention1"/>
    <w:basedOn w:val="DefaultParagraphFont"/>
    <w:uiPriority w:val="99"/>
    <w:semiHidden/>
    <w:unhideWhenUsed/>
    <w:rsid w:val="004F7B7D"/>
    <w:rPr>
      <w:color w:val="605E5C"/>
      <w:shd w:val="clear" w:color="auto" w:fill="E1DFDD"/>
    </w:rPr>
  </w:style>
  <w:style w:type="paragraph" w:styleId="BalloonText">
    <w:name w:val="Balloon Text"/>
    <w:basedOn w:val="Normal"/>
    <w:link w:val="BalloonTextChar"/>
    <w:uiPriority w:val="99"/>
    <w:semiHidden/>
    <w:unhideWhenUsed/>
    <w:rsid w:val="00AE0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866"/>
    <w:rPr>
      <w:rFonts w:ascii="Lucida Grande" w:hAnsi="Lucida Grande" w:cs="Lucida Grande"/>
      <w:sz w:val="18"/>
      <w:szCs w:val="18"/>
    </w:rPr>
  </w:style>
  <w:style w:type="paragraph" w:styleId="ListParagraph">
    <w:name w:val="List Paragraph"/>
    <w:basedOn w:val="Normal"/>
    <w:uiPriority w:val="34"/>
    <w:qFormat/>
    <w:rsid w:val="003C34B9"/>
    <w:pPr>
      <w:ind w:left="720"/>
      <w:contextualSpacing/>
    </w:pPr>
  </w:style>
  <w:style w:type="paragraph" w:customStyle="1" w:styleId="Default">
    <w:name w:val="Default"/>
    <w:rsid w:val="007068AF"/>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45195A"/>
    <w:rPr>
      <w:rFonts w:asciiTheme="majorHAnsi" w:eastAsiaTheme="majorEastAsia" w:hAnsiTheme="majorHAnsi" w:cstheme="majorBidi"/>
      <w:b/>
      <w:bCs/>
      <w:color w:val="345A8A" w:themeColor="accent1" w:themeShade="B5"/>
      <w:sz w:val="32"/>
      <w:szCs w:val="32"/>
      <w:lang w:val="et-EE"/>
    </w:rPr>
  </w:style>
  <w:style w:type="paragraph" w:customStyle="1" w:styleId="Normal1">
    <w:name w:val="Normal1"/>
    <w:rsid w:val="005A56B2"/>
    <w:pPr>
      <w:spacing w:line="276" w:lineRule="auto"/>
    </w:pPr>
    <w:rPr>
      <w:rFonts w:ascii="Arial" w:eastAsia="Arial" w:hAnsi="Arial" w:cs="Arial"/>
      <w:sz w:val="22"/>
      <w:szCs w:val="22"/>
      <w:lang w:val="et-EE"/>
    </w:rPr>
  </w:style>
  <w:style w:type="paragraph" w:styleId="FootnoteText">
    <w:name w:val="footnote text"/>
    <w:basedOn w:val="Normal"/>
    <w:link w:val="FootnoteTextChar"/>
    <w:uiPriority w:val="99"/>
    <w:semiHidden/>
    <w:unhideWhenUsed/>
    <w:rsid w:val="00CC5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C56"/>
    <w:rPr>
      <w:rFonts w:eastAsiaTheme="minorHAnsi"/>
      <w:sz w:val="20"/>
      <w:szCs w:val="20"/>
      <w:lang w:val="et-EE"/>
    </w:rPr>
  </w:style>
  <w:style w:type="character" w:styleId="FootnoteReference">
    <w:name w:val="footnote reference"/>
    <w:basedOn w:val="DefaultParagraphFont"/>
    <w:uiPriority w:val="99"/>
    <w:unhideWhenUsed/>
    <w:rsid w:val="00CC5C56"/>
    <w:rPr>
      <w:vertAlign w:val="superscript"/>
    </w:rPr>
  </w:style>
  <w:style w:type="character" w:styleId="UnresolvedMention">
    <w:name w:val="Unresolved Mention"/>
    <w:basedOn w:val="DefaultParagraphFont"/>
    <w:uiPriority w:val="99"/>
    <w:semiHidden/>
    <w:unhideWhenUsed/>
    <w:rsid w:val="00CE018E"/>
    <w:rPr>
      <w:color w:val="605E5C"/>
      <w:shd w:val="clear" w:color="auto" w:fill="E1DFDD"/>
    </w:rPr>
  </w:style>
  <w:style w:type="paragraph" w:styleId="BodyTextIndent">
    <w:name w:val="Body Text Indent"/>
    <w:basedOn w:val="Normal"/>
    <w:link w:val="BodyTextIndentChar"/>
    <w:uiPriority w:val="99"/>
    <w:unhideWhenUsed/>
    <w:rsid w:val="0091143E"/>
    <w:pPr>
      <w:spacing w:after="0" w:line="240" w:lineRule="auto"/>
      <w:ind w:left="720"/>
    </w:pPr>
    <w:rPr>
      <w:rFonts w:eastAsia="Times New Roman"/>
      <w:u w:val="single"/>
    </w:rPr>
  </w:style>
  <w:style w:type="character" w:customStyle="1" w:styleId="BodyTextIndentChar">
    <w:name w:val="Body Text Indent Char"/>
    <w:basedOn w:val="DefaultParagraphFont"/>
    <w:link w:val="BodyTextIndent"/>
    <w:uiPriority w:val="99"/>
    <w:rsid w:val="0091143E"/>
    <w:rPr>
      <w:rFonts w:eastAsia="Times New Roman"/>
      <w:sz w:val="22"/>
      <w:szCs w:val="22"/>
      <w:u w:val="single"/>
      <w:lang w:val="et-EE"/>
    </w:rPr>
  </w:style>
  <w:style w:type="character" w:customStyle="1" w:styleId="Heading2Char">
    <w:name w:val="Heading 2 Char"/>
    <w:basedOn w:val="DefaultParagraphFont"/>
    <w:link w:val="Heading2"/>
    <w:uiPriority w:val="9"/>
    <w:rsid w:val="00E848EA"/>
    <w:rPr>
      <w:rFonts w:asciiTheme="majorHAnsi" w:eastAsiaTheme="majorEastAsia" w:hAnsiTheme="majorHAnsi" w:cstheme="majorBidi"/>
      <w:color w:val="365F91" w:themeColor="accent1" w:themeShade="BF"/>
      <w:sz w:val="26"/>
      <w:szCs w:val="26"/>
      <w:lang w:val="et-EE"/>
    </w:rPr>
  </w:style>
  <w:style w:type="character" w:styleId="CommentReference">
    <w:name w:val="annotation reference"/>
    <w:basedOn w:val="DefaultParagraphFont"/>
    <w:uiPriority w:val="99"/>
    <w:semiHidden/>
    <w:unhideWhenUsed/>
    <w:rsid w:val="004710FD"/>
    <w:rPr>
      <w:sz w:val="16"/>
      <w:szCs w:val="16"/>
    </w:rPr>
  </w:style>
  <w:style w:type="table" w:styleId="TableGrid">
    <w:name w:val="Table Grid"/>
    <w:basedOn w:val="TableNormal"/>
    <w:uiPriority w:val="59"/>
    <w:rsid w:val="00BD2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EALKIRI">
    <w:name w:val="1 PEALKIRI"/>
    <w:basedOn w:val="Heading1"/>
    <w:next w:val="Normal"/>
    <w:link w:val="1PEALKIRIChar"/>
    <w:autoRedefine/>
    <w:uiPriority w:val="1"/>
    <w:qFormat/>
    <w:rsid w:val="004B03AF"/>
    <w:pPr>
      <w:numPr>
        <w:numId w:val="26"/>
      </w:numPr>
      <w:spacing w:before="240" w:after="120" w:line="276" w:lineRule="auto"/>
      <w:jc w:val="both"/>
    </w:pPr>
    <w:rPr>
      <w:rFonts w:ascii="Arial" w:eastAsiaTheme="minorHAnsi" w:hAnsi="Arial" w:cs="Arial"/>
      <w:bCs w:val="0"/>
      <w:caps/>
      <w:color w:val="auto"/>
      <w:sz w:val="22"/>
      <w:szCs w:val="22"/>
    </w:rPr>
  </w:style>
  <w:style w:type="paragraph" w:customStyle="1" w:styleId="1ALAPEALKIRI">
    <w:name w:val="1 ALAPEALKIRI"/>
    <w:basedOn w:val="Heading2"/>
    <w:next w:val="Normal"/>
    <w:autoRedefine/>
    <w:uiPriority w:val="2"/>
    <w:qFormat/>
    <w:rsid w:val="00BD2251"/>
    <w:pPr>
      <w:keepLines w:val="0"/>
      <w:numPr>
        <w:ilvl w:val="1"/>
        <w:numId w:val="26"/>
      </w:numPr>
      <w:tabs>
        <w:tab w:val="left" w:pos="1701"/>
        <w:tab w:val="left" w:pos="2552"/>
        <w:tab w:val="left" w:pos="3402"/>
        <w:tab w:val="left" w:pos="4253"/>
      </w:tabs>
      <w:spacing w:before="240" w:after="120" w:line="276" w:lineRule="auto"/>
      <w:jc w:val="both"/>
    </w:pPr>
    <w:rPr>
      <w:rFonts w:ascii="Aptos" w:eastAsiaTheme="minorHAnsi" w:hAnsi="Aptos" w:cs="Arial"/>
      <w:b/>
      <w:bCs/>
      <w:iCs/>
      <w:caps/>
      <w:color w:val="auto"/>
      <w:sz w:val="20"/>
      <w:szCs w:val="22"/>
    </w:rPr>
  </w:style>
  <w:style w:type="paragraph" w:customStyle="1" w:styleId="2ALAPEALKIRI">
    <w:name w:val="2 ALAPEALKIRI"/>
    <w:basedOn w:val="Heading3"/>
    <w:next w:val="Normal"/>
    <w:autoRedefine/>
    <w:uiPriority w:val="3"/>
    <w:qFormat/>
    <w:rsid w:val="00BD2251"/>
    <w:pPr>
      <w:numPr>
        <w:ilvl w:val="2"/>
        <w:numId w:val="26"/>
      </w:numPr>
      <w:spacing w:before="240" w:after="120" w:line="276" w:lineRule="auto"/>
      <w:jc w:val="both"/>
    </w:pPr>
    <w:rPr>
      <w:rFonts w:ascii="Aptos" w:hAnsi="Aptos"/>
      <w:b/>
      <w:caps/>
      <w:color w:val="auto"/>
      <w:sz w:val="20"/>
      <w:szCs w:val="22"/>
    </w:rPr>
  </w:style>
  <w:style w:type="paragraph" w:customStyle="1" w:styleId="3ALAPEALKIRI">
    <w:name w:val="3 ALAPEALKIRI"/>
    <w:basedOn w:val="ListParagraph"/>
    <w:next w:val="Normal"/>
    <w:qFormat/>
    <w:rsid w:val="00BD2251"/>
    <w:pPr>
      <w:numPr>
        <w:ilvl w:val="3"/>
        <w:numId w:val="26"/>
      </w:numPr>
      <w:spacing w:before="240" w:after="120" w:line="276" w:lineRule="auto"/>
      <w:contextualSpacing w:val="0"/>
    </w:pPr>
    <w:rPr>
      <w:rFonts w:ascii="Aptos" w:hAnsi="Aptos"/>
      <w:b/>
      <w:bCs/>
      <w:caps/>
      <w:kern w:val="2"/>
      <w:sz w:val="20"/>
      <w:szCs w:val="24"/>
      <w:lang w:val="en-US"/>
      <w14:ligatures w14:val="standardContextual"/>
    </w:rPr>
  </w:style>
  <w:style w:type="paragraph" w:customStyle="1" w:styleId="Taotlus">
    <w:name w:val="Taotlus"/>
    <w:basedOn w:val="Normal"/>
    <w:link w:val="TaotlusChar"/>
    <w:autoRedefine/>
    <w:uiPriority w:val="8"/>
    <w:qFormat/>
    <w:rsid w:val="00155D8F"/>
    <w:pPr>
      <w:tabs>
        <w:tab w:val="left" w:pos="720"/>
      </w:tabs>
      <w:spacing w:before="120" w:after="0" w:line="276" w:lineRule="auto"/>
      <w:jc w:val="both"/>
    </w:pPr>
    <w:rPr>
      <w:rFonts w:ascii="Aptos" w:eastAsiaTheme="minorEastAsia" w:hAnsi="Aptos"/>
      <w:b/>
      <w:kern w:val="20"/>
    </w:rPr>
  </w:style>
  <w:style w:type="paragraph" w:customStyle="1" w:styleId="Alataotlus">
    <w:name w:val="Alataotlus"/>
    <w:basedOn w:val="Taotlus"/>
    <w:uiPriority w:val="10"/>
    <w:qFormat/>
    <w:rsid w:val="00BD2251"/>
    <w:pPr>
      <w:numPr>
        <w:ilvl w:val="1"/>
      </w:numPr>
      <w:ind w:left="1134" w:hanging="567"/>
    </w:pPr>
  </w:style>
  <w:style w:type="character" w:customStyle="1" w:styleId="TaotlusChar">
    <w:name w:val="Taotlus Char"/>
    <w:basedOn w:val="DefaultParagraphFont"/>
    <w:link w:val="Taotlus"/>
    <w:uiPriority w:val="8"/>
    <w:rsid w:val="00155D8F"/>
    <w:rPr>
      <w:rFonts w:ascii="Aptos" w:hAnsi="Aptos"/>
      <w:b/>
      <w:kern w:val="20"/>
      <w:sz w:val="22"/>
      <w:szCs w:val="22"/>
      <w:lang w:val="et-EE"/>
    </w:rPr>
  </w:style>
  <w:style w:type="character" w:customStyle="1" w:styleId="1PEALKIRIChar">
    <w:name w:val="1 PEALKIRI Char"/>
    <w:basedOn w:val="DefaultParagraphFont"/>
    <w:link w:val="1PEALKIRI"/>
    <w:uiPriority w:val="1"/>
    <w:rsid w:val="004B03AF"/>
    <w:rPr>
      <w:rFonts w:ascii="Arial" w:eastAsiaTheme="minorHAnsi" w:hAnsi="Arial" w:cs="Arial"/>
      <w:b/>
      <w:caps/>
      <w:sz w:val="22"/>
      <w:szCs w:val="22"/>
      <w:lang w:val="et-EE"/>
    </w:rPr>
  </w:style>
  <w:style w:type="character" w:customStyle="1" w:styleId="Heading3Char">
    <w:name w:val="Heading 3 Char"/>
    <w:basedOn w:val="DefaultParagraphFont"/>
    <w:link w:val="Heading3"/>
    <w:uiPriority w:val="9"/>
    <w:semiHidden/>
    <w:rsid w:val="00BD2251"/>
    <w:rPr>
      <w:rFonts w:asciiTheme="majorHAnsi" w:eastAsiaTheme="majorEastAsia" w:hAnsiTheme="majorHAnsi" w:cstheme="majorBidi"/>
      <w:color w:val="243F60" w:themeColor="accent1" w:themeShade="7F"/>
      <w:lang w:val="et-EE"/>
    </w:rPr>
  </w:style>
  <w:style w:type="paragraph" w:customStyle="1" w:styleId="EHLKIRJADEPEALKIRI">
    <w:name w:val="EHL KIRJADE PEALKIRI"/>
    <w:basedOn w:val="Normal"/>
    <w:link w:val="EHLKIRJADEPEALKIRIChar"/>
    <w:qFormat/>
    <w:rsid w:val="00BD2251"/>
    <w:rPr>
      <w:rFonts w:cs="Times New Roman (Body CS)"/>
      <w:b/>
      <w:caps/>
    </w:rPr>
  </w:style>
  <w:style w:type="character" w:customStyle="1" w:styleId="EHLKIRJADEPEALKIRIChar">
    <w:name w:val="EHL KIRJADE PEALKIRI Char"/>
    <w:basedOn w:val="DefaultParagraphFont"/>
    <w:link w:val="EHLKIRJADEPEALKIRI"/>
    <w:rsid w:val="00BD2251"/>
    <w:rPr>
      <w:rFonts w:ascii="Arial" w:eastAsiaTheme="minorHAnsi" w:hAnsi="Arial" w:cs="Times New Roman (Body CS)"/>
      <w:b/>
      <w:caps/>
      <w:sz w:val="22"/>
      <w:szCs w:val="22"/>
      <w:lang w:val="et-EE"/>
    </w:rPr>
  </w:style>
  <w:style w:type="character" w:styleId="FollowedHyperlink">
    <w:name w:val="FollowedHyperlink"/>
    <w:basedOn w:val="DefaultParagraphFont"/>
    <w:uiPriority w:val="99"/>
    <w:semiHidden/>
    <w:unhideWhenUsed/>
    <w:rsid w:val="00851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7931">
      <w:bodyDiv w:val="1"/>
      <w:marLeft w:val="0"/>
      <w:marRight w:val="0"/>
      <w:marTop w:val="0"/>
      <w:marBottom w:val="0"/>
      <w:divBdr>
        <w:top w:val="none" w:sz="0" w:space="0" w:color="auto"/>
        <w:left w:val="none" w:sz="0" w:space="0" w:color="auto"/>
        <w:bottom w:val="none" w:sz="0" w:space="0" w:color="auto"/>
        <w:right w:val="none" w:sz="0" w:space="0" w:color="auto"/>
      </w:divBdr>
    </w:div>
    <w:div w:id="135726838">
      <w:bodyDiv w:val="1"/>
      <w:marLeft w:val="0"/>
      <w:marRight w:val="0"/>
      <w:marTop w:val="0"/>
      <w:marBottom w:val="0"/>
      <w:divBdr>
        <w:top w:val="none" w:sz="0" w:space="0" w:color="auto"/>
        <w:left w:val="none" w:sz="0" w:space="0" w:color="auto"/>
        <w:bottom w:val="none" w:sz="0" w:space="0" w:color="auto"/>
        <w:right w:val="none" w:sz="0" w:space="0" w:color="auto"/>
      </w:divBdr>
    </w:div>
    <w:div w:id="138890526">
      <w:bodyDiv w:val="1"/>
      <w:marLeft w:val="0"/>
      <w:marRight w:val="0"/>
      <w:marTop w:val="0"/>
      <w:marBottom w:val="0"/>
      <w:divBdr>
        <w:top w:val="none" w:sz="0" w:space="0" w:color="auto"/>
        <w:left w:val="none" w:sz="0" w:space="0" w:color="auto"/>
        <w:bottom w:val="none" w:sz="0" w:space="0" w:color="auto"/>
        <w:right w:val="none" w:sz="0" w:space="0" w:color="auto"/>
      </w:divBdr>
    </w:div>
    <w:div w:id="278727422">
      <w:bodyDiv w:val="1"/>
      <w:marLeft w:val="0"/>
      <w:marRight w:val="0"/>
      <w:marTop w:val="0"/>
      <w:marBottom w:val="0"/>
      <w:divBdr>
        <w:top w:val="none" w:sz="0" w:space="0" w:color="auto"/>
        <w:left w:val="none" w:sz="0" w:space="0" w:color="auto"/>
        <w:bottom w:val="none" w:sz="0" w:space="0" w:color="auto"/>
        <w:right w:val="none" w:sz="0" w:space="0" w:color="auto"/>
      </w:divBdr>
    </w:div>
    <w:div w:id="397631030">
      <w:bodyDiv w:val="1"/>
      <w:marLeft w:val="0"/>
      <w:marRight w:val="0"/>
      <w:marTop w:val="0"/>
      <w:marBottom w:val="0"/>
      <w:divBdr>
        <w:top w:val="none" w:sz="0" w:space="0" w:color="auto"/>
        <w:left w:val="none" w:sz="0" w:space="0" w:color="auto"/>
        <w:bottom w:val="none" w:sz="0" w:space="0" w:color="auto"/>
        <w:right w:val="none" w:sz="0" w:space="0" w:color="auto"/>
      </w:divBdr>
    </w:div>
    <w:div w:id="657274191">
      <w:bodyDiv w:val="1"/>
      <w:marLeft w:val="0"/>
      <w:marRight w:val="0"/>
      <w:marTop w:val="0"/>
      <w:marBottom w:val="0"/>
      <w:divBdr>
        <w:top w:val="none" w:sz="0" w:space="0" w:color="auto"/>
        <w:left w:val="none" w:sz="0" w:space="0" w:color="auto"/>
        <w:bottom w:val="none" w:sz="0" w:space="0" w:color="auto"/>
        <w:right w:val="none" w:sz="0" w:space="0" w:color="auto"/>
      </w:divBdr>
    </w:div>
    <w:div w:id="779645966">
      <w:bodyDiv w:val="1"/>
      <w:marLeft w:val="0"/>
      <w:marRight w:val="0"/>
      <w:marTop w:val="0"/>
      <w:marBottom w:val="0"/>
      <w:divBdr>
        <w:top w:val="none" w:sz="0" w:space="0" w:color="auto"/>
        <w:left w:val="none" w:sz="0" w:space="0" w:color="auto"/>
        <w:bottom w:val="none" w:sz="0" w:space="0" w:color="auto"/>
        <w:right w:val="none" w:sz="0" w:space="0" w:color="auto"/>
      </w:divBdr>
    </w:div>
    <w:div w:id="887499719">
      <w:bodyDiv w:val="1"/>
      <w:marLeft w:val="0"/>
      <w:marRight w:val="0"/>
      <w:marTop w:val="0"/>
      <w:marBottom w:val="0"/>
      <w:divBdr>
        <w:top w:val="none" w:sz="0" w:space="0" w:color="auto"/>
        <w:left w:val="none" w:sz="0" w:space="0" w:color="auto"/>
        <w:bottom w:val="none" w:sz="0" w:space="0" w:color="auto"/>
        <w:right w:val="none" w:sz="0" w:space="0" w:color="auto"/>
      </w:divBdr>
    </w:div>
    <w:div w:id="1068377381">
      <w:bodyDiv w:val="1"/>
      <w:marLeft w:val="0"/>
      <w:marRight w:val="0"/>
      <w:marTop w:val="0"/>
      <w:marBottom w:val="0"/>
      <w:divBdr>
        <w:top w:val="none" w:sz="0" w:space="0" w:color="auto"/>
        <w:left w:val="none" w:sz="0" w:space="0" w:color="auto"/>
        <w:bottom w:val="none" w:sz="0" w:space="0" w:color="auto"/>
        <w:right w:val="none" w:sz="0" w:space="0" w:color="auto"/>
      </w:divBdr>
    </w:div>
    <w:div w:id="1282805184">
      <w:bodyDiv w:val="1"/>
      <w:marLeft w:val="0"/>
      <w:marRight w:val="0"/>
      <w:marTop w:val="0"/>
      <w:marBottom w:val="0"/>
      <w:divBdr>
        <w:top w:val="none" w:sz="0" w:space="0" w:color="auto"/>
        <w:left w:val="none" w:sz="0" w:space="0" w:color="auto"/>
        <w:bottom w:val="none" w:sz="0" w:space="0" w:color="auto"/>
        <w:right w:val="none" w:sz="0" w:space="0" w:color="auto"/>
      </w:divBdr>
    </w:div>
    <w:div w:id="1394229460">
      <w:bodyDiv w:val="1"/>
      <w:marLeft w:val="0"/>
      <w:marRight w:val="0"/>
      <w:marTop w:val="0"/>
      <w:marBottom w:val="0"/>
      <w:divBdr>
        <w:top w:val="none" w:sz="0" w:space="0" w:color="auto"/>
        <w:left w:val="none" w:sz="0" w:space="0" w:color="auto"/>
        <w:bottom w:val="none" w:sz="0" w:space="0" w:color="auto"/>
        <w:right w:val="none" w:sz="0" w:space="0" w:color="auto"/>
      </w:divBdr>
    </w:div>
    <w:div w:id="1471441046">
      <w:bodyDiv w:val="1"/>
      <w:marLeft w:val="0"/>
      <w:marRight w:val="0"/>
      <w:marTop w:val="0"/>
      <w:marBottom w:val="0"/>
      <w:divBdr>
        <w:top w:val="none" w:sz="0" w:space="0" w:color="auto"/>
        <w:left w:val="none" w:sz="0" w:space="0" w:color="auto"/>
        <w:bottom w:val="none" w:sz="0" w:space="0" w:color="auto"/>
        <w:right w:val="none" w:sz="0" w:space="0" w:color="auto"/>
      </w:divBdr>
    </w:div>
    <w:div w:id="1475179356">
      <w:bodyDiv w:val="1"/>
      <w:marLeft w:val="0"/>
      <w:marRight w:val="0"/>
      <w:marTop w:val="0"/>
      <w:marBottom w:val="0"/>
      <w:divBdr>
        <w:top w:val="none" w:sz="0" w:space="0" w:color="auto"/>
        <w:left w:val="none" w:sz="0" w:space="0" w:color="auto"/>
        <w:bottom w:val="none" w:sz="0" w:space="0" w:color="auto"/>
        <w:right w:val="none" w:sz="0" w:space="0" w:color="auto"/>
      </w:divBdr>
    </w:div>
    <w:div w:id="1622570573">
      <w:bodyDiv w:val="1"/>
      <w:marLeft w:val="0"/>
      <w:marRight w:val="0"/>
      <w:marTop w:val="0"/>
      <w:marBottom w:val="0"/>
      <w:divBdr>
        <w:top w:val="none" w:sz="0" w:space="0" w:color="auto"/>
        <w:left w:val="none" w:sz="0" w:space="0" w:color="auto"/>
        <w:bottom w:val="none" w:sz="0" w:space="0" w:color="auto"/>
        <w:right w:val="none" w:sz="0" w:space="0" w:color="auto"/>
      </w:divBdr>
    </w:div>
    <w:div w:id="2076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666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58021">
              <w:marLeft w:val="0"/>
              <w:marRight w:val="0"/>
              <w:marTop w:val="0"/>
              <w:marBottom w:val="0"/>
              <w:divBdr>
                <w:top w:val="none" w:sz="0" w:space="0" w:color="auto"/>
                <w:left w:val="none" w:sz="0" w:space="0" w:color="auto"/>
                <w:bottom w:val="none" w:sz="0" w:space="0" w:color="auto"/>
                <w:right w:val="none" w:sz="0" w:space="0" w:color="auto"/>
              </w:divBdr>
              <w:divsChild>
                <w:div w:id="2135978508">
                  <w:marLeft w:val="0"/>
                  <w:marRight w:val="0"/>
                  <w:marTop w:val="0"/>
                  <w:marBottom w:val="0"/>
                  <w:divBdr>
                    <w:top w:val="none" w:sz="0" w:space="0" w:color="auto"/>
                    <w:left w:val="none" w:sz="0" w:space="0" w:color="auto"/>
                    <w:bottom w:val="none" w:sz="0" w:space="0" w:color="auto"/>
                    <w:right w:val="none" w:sz="0" w:space="0" w:color="auto"/>
                  </w:divBdr>
                  <w:divsChild>
                    <w:div w:id="491677901">
                      <w:marLeft w:val="0"/>
                      <w:marRight w:val="0"/>
                      <w:marTop w:val="0"/>
                      <w:marBottom w:val="0"/>
                      <w:divBdr>
                        <w:top w:val="none" w:sz="0" w:space="0" w:color="auto"/>
                        <w:left w:val="none" w:sz="0" w:space="0" w:color="auto"/>
                        <w:bottom w:val="none" w:sz="0" w:space="0" w:color="auto"/>
                        <w:right w:val="none" w:sz="0" w:space="0" w:color="auto"/>
                      </w:divBdr>
                    </w:div>
                    <w:div w:id="492650027">
                      <w:marLeft w:val="0"/>
                      <w:marRight w:val="0"/>
                      <w:marTop w:val="0"/>
                      <w:marBottom w:val="0"/>
                      <w:divBdr>
                        <w:top w:val="none" w:sz="0" w:space="0" w:color="auto"/>
                        <w:left w:val="none" w:sz="0" w:space="0" w:color="auto"/>
                        <w:bottom w:val="none" w:sz="0" w:space="0" w:color="auto"/>
                        <w:right w:val="none" w:sz="0" w:space="0" w:color="auto"/>
                      </w:divBdr>
                    </w:div>
                    <w:div w:id="857600">
                      <w:marLeft w:val="0"/>
                      <w:marRight w:val="0"/>
                      <w:marTop w:val="0"/>
                      <w:marBottom w:val="0"/>
                      <w:divBdr>
                        <w:top w:val="none" w:sz="0" w:space="0" w:color="auto"/>
                        <w:left w:val="none" w:sz="0" w:space="0" w:color="auto"/>
                        <w:bottom w:val="none" w:sz="0" w:space="0" w:color="auto"/>
                        <w:right w:val="none" w:sz="0" w:space="0" w:color="auto"/>
                      </w:divBdr>
                    </w:div>
                    <w:div w:id="138692796">
                      <w:marLeft w:val="0"/>
                      <w:marRight w:val="0"/>
                      <w:marTop w:val="0"/>
                      <w:marBottom w:val="0"/>
                      <w:divBdr>
                        <w:top w:val="none" w:sz="0" w:space="0" w:color="auto"/>
                        <w:left w:val="none" w:sz="0" w:space="0" w:color="auto"/>
                        <w:bottom w:val="none" w:sz="0" w:space="0" w:color="auto"/>
                        <w:right w:val="none" w:sz="0" w:space="0" w:color="auto"/>
                      </w:divBdr>
                    </w:div>
                    <w:div w:id="15940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6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hl.ee" TargetMode="External"/><Relationship Id="rId1" Type="http://schemas.openxmlformats.org/officeDocument/2006/relationships/hyperlink" Target="mailto:tallinn@ehl.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7DBA-E7FF-2F42-A272-CCBDB9A1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Helen Lang</cp:lastModifiedBy>
  <cp:revision>23</cp:revision>
  <cp:lastPrinted>2022-06-06T09:39:00Z</cp:lastPrinted>
  <dcterms:created xsi:type="dcterms:W3CDTF">2026-03-16T13:27:00Z</dcterms:created>
  <dcterms:modified xsi:type="dcterms:W3CDTF">2026-05-21T06:05:00Z</dcterms:modified>
</cp:coreProperties>
</file>